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5B4D7" w14:textId="628AA8BC" w:rsidR="007F64AF" w:rsidRPr="007F64AF" w:rsidRDefault="007F64AF" w:rsidP="007F64AF">
      <w:pPr>
        <w:pStyle w:val="Heading2"/>
        <w:rPr>
          <w:rFonts w:cs="Arial"/>
        </w:rPr>
      </w:pPr>
      <w:r w:rsidRPr="007F64AF">
        <w:rPr>
          <w:rFonts w:cs="Arial"/>
        </w:rPr>
        <w:t>Source:</w:t>
      </w:r>
      <w:r w:rsidRPr="007F64AF">
        <w:rPr>
          <w:rFonts w:cs="Arial"/>
        </w:rPr>
        <w:tab/>
      </w:r>
      <w:r w:rsidR="009A0D3E">
        <w:rPr>
          <w:rFonts w:cs="Arial"/>
        </w:rPr>
        <w:tab/>
      </w:r>
      <w:r w:rsidR="009B4E53">
        <w:rPr>
          <w:rFonts w:cs="Arial"/>
        </w:rPr>
        <w:tab/>
      </w:r>
      <w:r w:rsidR="00B205E4">
        <w:rPr>
          <w:rFonts w:cs="Arial"/>
        </w:rPr>
        <w:t>Qualcomm Incorporated</w:t>
      </w:r>
    </w:p>
    <w:p w14:paraId="3BA74E15" w14:textId="77777777" w:rsidR="007F64AF" w:rsidRPr="007F64AF" w:rsidRDefault="007F64AF" w:rsidP="009B4E53">
      <w:pPr>
        <w:pStyle w:val="Heading2"/>
        <w:ind w:left="2160" w:hanging="2160"/>
        <w:rPr>
          <w:rFonts w:cs="Arial"/>
        </w:rPr>
      </w:pPr>
      <w:r w:rsidRPr="007F64AF">
        <w:rPr>
          <w:rFonts w:cs="Arial"/>
        </w:rPr>
        <w:t>Title:</w:t>
      </w:r>
      <w:r w:rsidRPr="007F64AF">
        <w:rPr>
          <w:rFonts w:cs="Arial"/>
        </w:rPr>
        <w:tab/>
      </w:r>
      <w:r w:rsidR="006002F9">
        <w:rPr>
          <w:rFonts w:cs="Arial"/>
        </w:rPr>
        <w:t>FS_mV2X – Sensor Sharing of Object Information</w:t>
      </w:r>
    </w:p>
    <w:p w14:paraId="1C6B5B64" w14:textId="77777777" w:rsidR="007F64AF" w:rsidRPr="007F64AF" w:rsidRDefault="008017FB" w:rsidP="007F64AF">
      <w:pPr>
        <w:pStyle w:val="Heading2"/>
        <w:rPr>
          <w:rFonts w:cs="Arial"/>
        </w:rPr>
      </w:pPr>
      <w:r>
        <w:rPr>
          <w:rFonts w:cs="Arial"/>
        </w:rPr>
        <w:t>Document for:</w:t>
      </w:r>
      <w:r>
        <w:rPr>
          <w:rFonts w:cs="Arial"/>
        </w:rPr>
        <w:tab/>
      </w:r>
      <w:r w:rsidR="005C0BA0">
        <w:rPr>
          <w:rFonts w:cs="Arial"/>
        </w:rPr>
        <w:t>D</w:t>
      </w:r>
      <w:r w:rsidR="002C5929">
        <w:rPr>
          <w:rFonts w:cs="Arial"/>
        </w:rPr>
        <w:t>iscussion</w:t>
      </w:r>
      <w:r w:rsidR="00435C84">
        <w:rPr>
          <w:rFonts w:cs="Arial"/>
        </w:rPr>
        <w:t xml:space="preserve"> &amp; Decision</w:t>
      </w:r>
    </w:p>
    <w:p w14:paraId="5D9DC40C" w14:textId="26C1078D" w:rsidR="007F64AF" w:rsidRPr="007F64AF" w:rsidRDefault="00A52CB9" w:rsidP="007F64AF">
      <w:pPr>
        <w:pStyle w:val="Heading2"/>
        <w:rPr>
          <w:rFonts w:cs="Arial"/>
        </w:rPr>
      </w:pPr>
      <w:r>
        <w:rPr>
          <w:rFonts w:cs="Arial"/>
        </w:rPr>
        <w:t>Agenda Item:</w:t>
      </w:r>
      <w:r>
        <w:rPr>
          <w:rFonts w:cs="Arial"/>
        </w:rPr>
        <w:tab/>
      </w:r>
      <w:r w:rsidR="001125C2">
        <w:rPr>
          <w:rFonts w:cs="Arial"/>
        </w:rPr>
        <w:t>11.8</w:t>
      </w:r>
    </w:p>
    <w:p w14:paraId="0876ED75" w14:textId="77777777" w:rsidR="007F64AF" w:rsidRPr="007F64AF" w:rsidRDefault="007F64AF" w:rsidP="007F64AF">
      <w:pPr>
        <w:pBdr>
          <w:top w:val="single" w:sz="12" w:space="1" w:color="auto"/>
        </w:pBdr>
        <w:rPr>
          <w:rFonts w:ascii="Arial" w:hAnsi="Arial" w:cs="Arial"/>
        </w:rPr>
      </w:pPr>
    </w:p>
    <w:p w14:paraId="558066F6" w14:textId="77777777" w:rsidR="007F64AF" w:rsidRPr="007F64AF" w:rsidRDefault="007F64AF" w:rsidP="00B8672F">
      <w:pPr>
        <w:pStyle w:val="Heading2"/>
        <w:numPr>
          <w:ilvl w:val="0"/>
          <w:numId w:val="14"/>
        </w:numPr>
        <w:rPr>
          <w:rFonts w:cs="Arial"/>
        </w:rPr>
      </w:pPr>
      <w:r w:rsidRPr="007F64AF">
        <w:rPr>
          <w:rFonts w:cs="Arial"/>
        </w:rPr>
        <w:t>Introduction</w:t>
      </w:r>
    </w:p>
    <w:p w14:paraId="39FAD3D1" w14:textId="1EA50F4F" w:rsidR="006002F9" w:rsidRDefault="006002F9" w:rsidP="008E1BCF">
      <w:pPr>
        <w:rPr>
          <w:rFonts w:ascii="Arial" w:eastAsia="SimSun" w:hAnsi="Arial" w:cs="Arial"/>
          <w:sz w:val="22"/>
          <w:szCs w:val="22"/>
          <w:lang w:val="en-US" w:eastAsia="zh-CN"/>
        </w:rPr>
      </w:pPr>
      <w:r>
        <w:rPr>
          <w:rFonts w:ascii="Arial" w:eastAsia="SimSun" w:hAnsi="Arial" w:cs="Arial"/>
          <w:sz w:val="22"/>
          <w:szCs w:val="22"/>
          <w:lang w:val="en-US" w:eastAsia="zh-CN"/>
        </w:rPr>
        <w:t>The FS_mV2X Study Item is primarily focused on transmitting video media from sensors</w:t>
      </w:r>
      <w:r w:rsidR="003D5788">
        <w:rPr>
          <w:rFonts w:ascii="Arial" w:eastAsia="SimSun" w:hAnsi="Arial" w:cs="Arial"/>
          <w:sz w:val="22"/>
          <w:szCs w:val="22"/>
          <w:lang w:val="en-US" w:eastAsia="zh-CN"/>
        </w:rPr>
        <w:t xml:space="preserve"> – a technical solution</w:t>
      </w:r>
      <w:r>
        <w:rPr>
          <w:rFonts w:ascii="Arial" w:eastAsia="SimSun" w:hAnsi="Arial" w:cs="Arial"/>
          <w:sz w:val="22"/>
          <w:szCs w:val="22"/>
          <w:lang w:val="en-US" w:eastAsia="zh-CN"/>
        </w:rPr>
        <w:t xml:space="preserve"> which can require significant amounts of bandwidth.  It is important that the study also documents alternative solutions that rely on recognition and transmission of object information, which requires more processing </w:t>
      </w:r>
      <w:r w:rsidR="00560C45">
        <w:rPr>
          <w:rFonts w:ascii="Arial" w:eastAsia="SimSun" w:hAnsi="Arial" w:cs="Arial"/>
          <w:sz w:val="22"/>
          <w:szCs w:val="22"/>
          <w:lang w:val="en-US" w:eastAsia="zh-CN"/>
        </w:rPr>
        <w:t xml:space="preserve">at the sensors </w:t>
      </w:r>
      <w:r>
        <w:rPr>
          <w:rFonts w:ascii="Arial" w:eastAsia="SimSun" w:hAnsi="Arial" w:cs="Arial"/>
          <w:sz w:val="22"/>
          <w:szCs w:val="22"/>
          <w:lang w:val="en-US" w:eastAsia="zh-CN"/>
        </w:rPr>
        <w:t>but has significantly less bandwidth requirements.</w:t>
      </w:r>
    </w:p>
    <w:p w14:paraId="669CDAB5" w14:textId="77777777" w:rsidR="006002F9" w:rsidRDefault="006002F9" w:rsidP="008E1BCF">
      <w:pPr>
        <w:rPr>
          <w:rFonts w:ascii="Arial" w:eastAsia="SimSun" w:hAnsi="Arial" w:cs="Arial"/>
          <w:sz w:val="22"/>
          <w:szCs w:val="22"/>
          <w:lang w:val="en-US" w:eastAsia="zh-CN"/>
        </w:rPr>
      </w:pPr>
    </w:p>
    <w:p w14:paraId="2A7F2D2B" w14:textId="347C9004" w:rsidR="00882AC2" w:rsidRDefault="002C5929" w:rsidP="008E1BCF">
      <w:pPr>
        <w:rPr>
          <w:rFonts w:ascii="Arial" w:eastAsia="SimSun" w:hAnsi="Arial" w:cs="Arial"/>
          <w:sz w:val="22"/>
          <w:szCs w:val="22"/>
          <w:lang w:val="en-US" w:eastAsia="zh-CN"/>
        </w:rPr>
      </w:pPr>
      <w:r>
        <w:rPr>
          <w:rFonts w:ascii="Arial" w:eastAsia="SimSun" w:hAnsi="Arial" w:cs="Arial"/>
          <w:sz w:val="22"/>
          <w:szCs w:val="22"/>
          <w:lang w:val="en-US" w:eastAsia="zh-CN"/>
        </w:rPr>
        <w:t xml:space="preserve">This contribution </w:t>
      </w:r>
      <w:r w:rsidR="006002F9">
        <w:rPr>
          <w:rFonts w:ascii="Arial" w:eastAsia="SimSun" w:hAnsi="Arial" w:cs="Arial"/>
          <w:sz w:val="22"/>
          <w:szCs w:val="22"/>
          <w:lang w:val="en-US" w:eastAsia="zh-CN"/>
        </w:rPr>
        <w:t>suggests text for TR 26.985 that describes object-based sensor sharing</w:t>
      </w:r>
      <w:r w:rsidR="003D5788">
        <w:rPr>
          <w:rFonts w:ascii="Arial" w:eastAsia="SimSun" w:hAnsi="Arial" w:cs="Arial"/>
          <w:sz w:val="22"/>
          <w:szCs w:val="22"/>
          <w:lang w:val="en-US" w:eastAsia="zh-CN"/>
        </w:rPr>
        <w:t xml:space="preserve"> and the on-going work in this area</w:t>
      </w:r>
      <w:r w:rsidR="006002F9">
        <w:rPr>
          <w:rFonts w:ascii="Arial" w:eastAsia="SimSun" w:hAnsi="Arial" w:cs="Arial"/>
          <w:sz w:val="22"/>
          <w:szCs w:val="22"/>
          <w:lang w:val="en-US" w:eastAsia="zh-CN"/>
        </w:rPr>
        <w:t>.</w:t>
      </w:r>
    </w:p>
    <w:p w14:paraId="6BF4952C" w14:textId="77777777" w:rsidR="006002F9" w:rsidRDefault="006002F9" w:rsidP="00882AC2">
      <w:pPr>
        <w:rPr>
          <w:rFonts w:ascii="Arial" w:eastAsia="SimSun" w:hAnsi="Arial" w:cs="Arial"/>
          <w:sz w:val="22"/>
          <w:szCs w:val="22"/>
          <w:lang w:val="en-US" w:eastAsia="zh-CN"/>
        </w:rPr>
      </w:pPr>
    </w:p>
    <w:p w14:paraId="06E87849" w14:textId="46D87A86" w:rsidR="00994644" w:rsidRDefault="006002F9" w:rsidP="007F64AF">
      <w:pPr>
        <w:pStyle w:val="Heading2"/>
        <w:numPr>
          <w:ilvl w:val="0"/>
          <w:numId w:val="14"/>
        </w:numPr>
        <w:rPr>
          <w:rFonts w:cs="Arial"/>
        </w:rPr>
      </w:pPr>
      <w:r>
        <w:rPr>
          <w:rFonts w:cs="Arial"/>
        </w:rPr>
        <w:t>Proposed Text for New Clause 9 in TR 26.985</w:t>
      </w:r>
    </w:p>
    <w:p w14:paraId="79E14CA7" w14:textId="6D0E3898" w:rsidR="006002F9" w:rsidRDefault="006002F9" w:rsidP="006002F9">
      <w:pPr>
        <w:rPr>
          <w:lang w:val="en-GB" w:eastAsia="en-GB"/>
        </w:rPr>
      </w:pPr>
    </w:p>
    <w:p w14:paraId="3135376D" w14:textId="4092D613" w:rsidR="00B56B95" w:rsidRDefault="00B56B95" w:rsidP="00B56B95">
      <w:pPr>
        <w:rPr>
          <w:sz w:val="24"/>
          <w:szCs w:val="24"/>
          <w:lang w:val="en-US"/>
        </w:rPr>
      </w:pPr>
      <w:r w:rsidRPr="00B56B95">
        <w:rPr>
          <w:rFonts w:ascii="Arial" w:hAnsi="Arial" w:cs="Arial"/>
          <w:color w:val="000000"/>
          <w:sz w:val="22"/>
          <w:szCs w:val="22"/>
          <w:lang w:val="en-US"/>
        </w:rPr>
        <w:t xml:space="preserve">An alternative to sharing </w:t>
      </w:r>
      <w:r w:rsidR="00C01A8B">
        <w:rPr>
          <w:rFonts w:ascii="Arial" w:hAnsi="Arial" w:cs="Arial"/>
          <w:color w:val="000000"/>
          <w:sz w:val="22"/>
          <w:szCs w:val="22"/>
          <w:lang w:val="en-US"/>
        </w:rPr>
        <w:t>video</w:t>
      </w:r>
      <w:r w:rsidRPr="00B56B95">
        <w:rPr>
          <w:rFonts w:ascii="Arial" w:hAnsi="Arial" w:cs="Arial"/>
          <w:color w:val="000000"/>
          <w:sz w:val="22"/>
          <w:szCs w:val="22"/>
          <w:lang w:val="en-US"/>
        </w:rPr>
        <w:t xml:space="preserve"> feeds from vehicular sensors is to use processing </w:t>
      </w:r>
      <w:r w:rsidR="003B3798">
        <w:rPr>
          <w:rFonts w:ascii="Arial" w:hAnsi="Arial" w:cs="Arial"/>
          <w:color w:val="000000"/>
          <w:sz w:val="22"/>
          <w:szCs w:val="22"/>
          <w:lang w:val="en-US"/>
        </w:rPr>
        <w:t xml:space="preserve">at or </w:t>
      </w:r>
      <w:r w:rsidRPr="00B56B95">
        <w:rPr>
          <w:rFonts w:ascii="Arial" w:hAnsi="Arial" w:cs="Arial"/>
          <w:color w:val="000000"/>
          <w:sz w:val="22"/>
          <w:szCs w:val="22"/>
          <w:lang w:val="en-US"/>
        </w:rPr>
        <w:t>near the sensor to classify and identify objects of interest and then transmit the object information.  </w:t>
      </w:r>
    </w:p>
    <w:p w14:paraId="63098780" w14:textId="514821B5" w:rsidR="005F3FF1" w:rsidRPr="005F3FF1" w:rsidRDefault="00A920CC" w:rsidP="005F3FF1">
      <w:pPr>
        <w:pStyle w:val="Heading3"/>
        <w:rPr>
          <w:sz w:val="32"/>
        </w:rPr>
      </w:pPr>
      <w:r>
        <w:t xml:space="preserve">2.1 </w:t>
      </w:r>
      <w:r w:rsidR="005F3FF1">
        <w:t>On-going work</w:t>
      </w:r>
    </w:p>
    <w:p w14:paraId="619C0F03" w14:textId="645BEE9C" w:rsidR="00B56B95" w:rsidRDefault="00B56B95" w:rsidP="00B56B95">
      <w:pPr>
        <w:rPr>
          <w:rFonts w:ascii="Arial" w:hAnsi="Arial" w:cs="Arial"/>
          <w:color w:val="000000"/>
          <w:sz w:val="22"/>
          <w:szCs w:val="22"/>
          <w:lang w:val="en-US"/>
        </w:rPr>
      </w:pPr>
      <w:r w:rsidRPr="00B56B95">
        <w:rPr>
          <w:rFonts w:ascii="Arial" w:hAnsi="Arial" w:cs="Arial"/>
          <w:color w:val="000000"/>
          <w:sz w:val="22"/>
          <w:szCs w:val="22"/>
          <w:lang w:val="en-US"/>
        </w:rPr>
        <w:t xml:space="preserve">Other standard organizations have been working on </w:t>
      </w:r>
      <w:r w:rsidR="005F3FF1">
        <w:rPr>
          <w:rFonts w:ascii="Arial" w:hAnsi="Arial" w:cs="Arial"/>
          <w:color w:val="000000"/>
          <w:sz w:val="22"/>
          <w:szCs w:val="22"/>
          <w:lang w:val="en-US"/>
        </w:rPr>
        <w:t>sensor-based classification and identification of objects.</w:t>
      </w:r>
    </w:p>
    <w:p w14:paraId="3AF8CBB1" w14:textId="6A0BC24E" w:rsidR="00B56B95" w:rsidRPr="00A920CC" w:rsidRDefault="00A920CC" w:rsidP="00A920CC">
      <w:pPr>
        <w:pStyle w:val="Heading4"/>
      </w:pPr>
      <w:r>
        <w:t xml:space="preserve">2.1.1 </w:t>
      </w:r>
      <w:r w:rsidR="005F3FF1">
        <w:t>ETSI-ITS</w:t>
      </w:r>
    </w:p>
    <w:p w14:paraId="4296E593" w14:textId="365DB53E" w:rsidR="00B56B95" w:rsidRPr="00B56B95" w:rsidRDefault="00B56B95" w:rsidP="00B56B95">
      <w:pPr>
        <w:rPr>
          <w:sz w:val="24"/>
          <w:szCs w:val="24"/>
          <w:lang w:val="en-US"/>
        </w:rPr>
      </w:pPr>
      <w:r w:rsidRPr="00B56B95">
        <w:rPr>
          <w:rFonts w:ascii="Arial" w:hAnsi="Arial" w:cs="Arial"/>
          <w:color w:val="000000"/>
          <w:sz w:val="22"/>
          <w:szCs w:val="22"/>
          <w:lang w:val="en-US"/>
        </w:rPr>
        <w:t>Due to the high data rate and transmission frequency requirements of sending raw sensor data,</w:t>
      </w:r>
      <w:r w:rsidR="003B3798">
        <w:rPr>
          <w:sz w:val="24"/>
          <w:szCs w:val="24"/>
          <w:lang w:val="en-US"/>
        </w:rPr>
        <w:t xml:space="preserve"> </w:t>
      </w:r>
      <w:r w:rsidRPr="00B56B95">
        <w:rPr>
          <w:rFonts w:ascii="Arial" w:hAnsi="Arial" w:cs="Arial"/>
          <w:color w:val="000000"/>
          <w:sz w:val="22"/>
          <w:szCs w:val="22"/>
          <w:lang w:val="en-US"/>
        </w:rPr>
        <w:t>ETSI-ITS has been working on object-based solutions.  It has developed a Common Data Dictionary (CDD) in TS 102 894 and a specification TS 103 324 “Collective Perception (CP) Service” which specifies how an ITS station can inform other ITS stations about the position, dynamics and attributes of detected neighboring road users and other objects. The CP service shares information with other ITS stations through the transmission of Collective Perception Messages (CPMs)</w:t>
      </w:r>
      <w:r w:rsidR="00CC3857">
        <w:rPr>
          <w:rFonts w:ascii="Arial" w:hAnsi="Arial" w:cs="Arial"/>
          <w:color w:val="000000"/>
          <w:sz w:val="22"/>
          <w:szCs w:val="22"/>
          <w:lang w:val="en-US"/>
        </w:rPr>
        <w:t xml:space="preserve"> and Environmental Perception Messages (EPMs) as illustrated in Figure 1</w:t>
      </w:r>
      <w:r w:rsidRPr="00B56B95">
        <w:rPr>
          <w:rFonts w:ascii="Arial" w:hAnsi="Arial" w:cs="Arial"/>
          <w:color w:val="000000"/>
          <w:sz w:val="22"/>
          <w:szCs w:val="22"/>
          <w:lang w:val="en-US"/>
        </w:rPr>
        <w:t>.</w:t>
      </w:r>
    </w:p>
    <w:p w14:paraId="31F21B3C" w14:textId="7F652C78" w:rsidR="00B56B95" w:rsidRDefault="00B56B95" w:rsidP="00B56B95">
      <w:pPr>
        <w:rPr>
          <w:sz w:val="24"/>
          <w:szCs w:val="24"/>
          <w:lang w:val="en-US"/>
        </w:rPr>
      </w:pPr>
    </w:p>
    <w:p w14:paraId="676801FC" w14:textId="2EFD661B" w:rsidR="00CC3857" w:rsidRDefault="003D5788" w:rsidP="00B56B95">
      <w:pPr>
        <w:rPr>
          <w:sz w:val="24"/>
          <w:szCs w:val="24"/>
          <w:lang w:val="en-US"/>
        </w:rPr>
      </w:pPr>
      <w:r>
        <w:rPr>
          <w:noProof/>
        </w:rPr>
        <w:lastRenderedPageBreak/>
        <w:pict w14:anchorId="4228B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53.05pt;height:213.35pt;visibility:visible;mso-wrap-style:square">
            <v:imagedata r:id="rId12" o:title=""/>
          </v:shape>
        </w:pict>
      </w:r>
    </w:p>
    <w:p w14:paraId="3B06D90C" w14:textId="68A47C7B" w:rsidR="00CC3857" w:rsidRPr="00603B9B" w:rsidRDefault="00CC3857" w:rsidP="00CC3857">
      <w:pPr>
        <w:jc w:val="center"/>
        <w:rPr>
          <w:rFonts w:ascii="Arial" w:hAnsi="Arial" w:cs="Arial"/>
          <w:lang w:val="en-US"/>
        </w:rPr>
      </w:pPr>
      <w:r w:rsidRPr="00603B9B">
        <w:rPr>
          <w:rFonts w:ascii="Arial" w:hAnsi="Arial" w:cs="Arial"/>
          <w:lang w:val="en-US"/>
        </w:rPr>
        <w:t>Figure 1. Collective Perception</w:t>
      </w:r>
    </w:p>
    <w:p w14:paraId="336F776E" w14:textId="77777777" w:rsidR="00CC3857" w:rsidRPr="00B56B95" w:rsidRDefault="00CC3857" w:rsidP="00B56B95">
      <w:pPr>
        <w:rPr>
          <w:sz w:val="24"/>
          <w:szCs w:val="24"/>
          <w:lang w:val="en-US"/>
        </w:rPr>
      </w:pPr>
    </w:p>
    <w:p w14:paraId="300B96AD" w14:textId="77777777" w:rsidR="00B56B95" w:rsidRPr="00B56B95" w:rsidRDefault="00B56B95" w:rsidP="00B56B95">
      <w:pPr>
        <w:rPr>
          <w:sz w:val="24"/>
          <w:szCs w:val="24"/>
          <w:lang w:val="en-US"/>
        </w:rPr>
      </w:pPr>
      <w:r w:rsidRPr="00B56B95">
        <w:rPr>
          <w:rFonts w:ascii="Arial" w:hAnsi="Arial" w:cs="Arial"/>
          <w:color w:val="000000"/>
          <w:sz w:val="22"/>
          <w:szCs w:val="22"/>
          <w:lang w:val="en-US"/>
        </w:rPr>
        <w:t>ETSI-ITS also developed a list of recommended requirements for the Collective Perception Service in TR 103 562. This identifies relevant issues for object-based sensor sharing such as:</w:t>
      </w:r>
    </w:p>
    <w:p w14:paraId="47A0486F" w14:textId="77777777" w:rsidR="00B56B95" w:rsidRPr="00B56B95" w:rsidRDefault="00B56B95" w:rsidP="00B56B95">
      <w:pPr>
        <w:numPr>
          <w:ilvl w:val="0"/>
          <w:numId w:val="41"/>
        </w:numPr>
        <w:textAlignment w:val="baseline"/>
        <w:rPr>
          <w:rFonts w:ascii="Arial" w:hAnsi="Arial" w:cs="Arial"/>
          <w:color w:val="000000"/>
          <w:sz w:val="22"/>
          <w:szCs w:val="22"/>
          <w:lang w:val="en-US"/>
        </w:rPr>
      </w:pPr>
      <w:r w:rsidRPr="00B56B95">
        <w:rPr>
          <w:rFonts w:ascii="Arial" w:hAnsi="Arial" w:cs="Arial"/>
          <w:color w:val="000000"/>
          <w:sz w:val="22"/>
          <w:szCs w:val="22"/>
          <w:lang w:val="en-US"/>
        </w:rPr>
        <w:t>Conditions that generate CPMs with object information</w:t>
      </w:r>
    </w:p>
    <w:p w14:paraId="6B079F24" w14:textId="77777777" w:rsidR="00B56B95" w:rsidRPr="00B56B95" w:rsidRDefault="00B56B95" w:rsidP="00B56B95">
      <w:pPr>
        <w:numPr>
          <w:ilvl w:val="0"/>
          <w:numId w:val="41"/>
        </w:numPr>
        <w:textAlignment w:val="baseline"/>
        <w:rPr>
          <w:rFonts w:ascii="Arial" w:hAnsi="Arial" w:cs="Arial"/>
          <w:color w:val="000000"/>
          <w:sz w:val="22"/>
          <w:szCs w:val="22"/>
          <w:lang w:val="en-US"/>
        </w:rPr>
      </w:pPr>
      <w:r w:rsidRPr="00B56B95">
        <w:rPr>
          <w:rFonts w:ascii="Arial" w:hAnsi="Arial" w:cs="Arial"/>
          <w:color w:val="000000"/>
          <w:sz w:val="22"/>
          <w:szCs w:val="22"/>
          <w:lang w:val="en-US"/>
        </w:rPr>
        <w:t>The frequency at which CPMs should be sent</w:t>
      </w:r>
    </w:p>
    <w:p w14:paraId="1E711999" w14:textId="77777777" w:rsidR="00B56B95" w:rsidRPr="00B56B95" w:rsidRDefault="00B56B95" w:rsidP="00B56B95">
      <w:pPr>
        <w:numPr>
          <w:ilvl w:val="0"/>
          <w:numId w:val="41"/>
        </w:numPr>
        <w:textAlignment w:val="baseline"/>
        <w:rPr>
          <w:rFonts w:ascii="Arial" w:hAnsi="Arial" w:cs="Arial"/>
          <w:color w:val="000000"/>
          <w:sz w:val="22"/>
          <w:szCs w:val="22"/>
          <w:lang w:val="en-US"/>
        </w:rPr>
      </w:pPr>
      <w:r w:rsidRPr="00B56B95">
        <w:rPr>
          <w:rFonts w:ascii="Arial" w:hAnsi="Arial" w:cs="Arial"/>
          <w:color w:val="000000"/>
          <w:sz w:val="22"/>
          <w:szCs w:val="22"/>
          <w:lang w:val="en-US"/>
        </w:rPr>
        <w:t>CPM Object quality assessment</w:t>
      </w:r>
    </w:p>
    <w:p w14:paraId="73EFBD3F" w14:textId="77777777" w:rsidR="00B56B95" w:rsidRPr="00B56B95" w:rsidRDefault="00B56B95" w:rsidP="00B56B95">
      <w:pPr>
        <w:numPr>
          <w:ilvl w:val="0"/>
          <w:numId w:val="41"/>
        </w:numPr>
        <w:textAlignment w:val="baseline"/>
        <w:rPr>
          <w:rFonts w:ascii="Arial" w:hAnsi="Arial" w:cs="Arial"/>
          <w:color w:val="000000"/>
          <w:sz w:val="22"/>
          <w:szCs w:val="22"/>
          <w:lang w:val="en-US"/>
        </w:rPr>
      </w:pPr>
      <w:r w:rsidRPr="00B56B95">
        <w:rPr>
          <w:rFonts w:ascii="Arial" w:hAnsi="Arial" w:cs="Arial"/>
          <w:color w:val="000000"/>
          <w:sz w:val="22"/>
          <w:szCs w:val="22"/>
          <w:lang w:val="en-US"/>
        </w:rPr>
        <w:t xml:space="preserve">CP Message formats and Data Elements </w:t>
      </w:r>
    </w:p>
    <w:p w14:paraId="5F185519" w14:textId="2A0E160D" w:rsidR="00B56B95" w:rsidRDefault="00B56B95" w:rsidP="00B56B95">
      <w:pPr>
        <w:rPr>
          <w:sz w:val="24"/>
          <w:szCs w:val="24"/>
          <w:lang w:val="en-US"/>
        </w:rPr>
      </w:pPr>
    </w:p>
    <w:p w14:paraId="7970B8BA" w14:textId="356CB45C" w:rsidR="005F3FF1" w:rsidRDefault="00A920CC" w:rsidP="005F3FF1">
      <w:pPr>
        <w:pStyle w:val="Heading4"/>
        <w:rPr>
          <w:lang w:val="en-US"/>
        </w:rPr>
      </w:pPr>
      <w:r>
        <w:rPr>
          <w:lang w:val="en-US"/>
        </w:rPr>
        <w:t xml:space="preserve">2.1.2 </w:t>
      </w:r>
      <w:r w:rsidR="005F3FF1">
        <w:rPr>
          <w:lang w:val="en-US"/>
        </w:rPr>
        <w:t>5GAA</w:t>
      </w:r>
    </w:p>
    <w:p w14:paraId="4F3CFDC4" w14:textId="3DBE238A" w:rsidR="00B41AD8" w:rsidRDefault="00B56B95" w:rsidP="00B56B95">
      <w:pPr>
        <w:rPr>
          <w:rFonts w:ascii="Arial" w:hAnsi="Arial" w:cs="Arial"/>
          <w:color w:val="000000"/>
          <w:sz w:val="22"/>
          <w:szCs w:val="22"/>
          <w:lang w:val="en-US"/>
        </w:rPr>
      </w:pPr>
      <w:r w:rsidRPr="00B56B95">
        <w:rPr>
          <w:rFonts w:ascii="Arial" w:hAnsi="Arial" w:cs="Arial"/>
          <w:color w:val="000000"/>
          <w:sz w:val="22"/>
          <w:szCs w:val="22"/>
          <w:lang w:val="en-US"/>
        </w:rPr>
        <w:t xml:space="preserve">5GAA </w:t>
      </w:r>
      <w:r w:rsidR="0030687E">
        <w:rPr>
          <w:rFonts w:ascii="Arial" w:hAnsi="Arial" w:cs="Arial"/>
          <w:color w:val="000000"/>
          <w:sz w:val="22"/>
          <w:szCs w:val="22"/>
          <w:lang w:val="en-US"/>
        </w:rPr>
        <w:t>completed</w:t>
      </w:r>
      <w:r w:rsidRPr="00B56B95">
        <w:rPr>
          <w:rFonts w:ascii="Arial" w:hAnsi="Arial" w:cs="Arial"/>
          <w:color w:val="000000"/>
          <w:sz w:val="22"/>
          <w:szCs w:val="22"/>
          <w:lang w:val="en-US"/>
        </w:rPr>
        <w:t xml:space="preserve"> a work item </w:t>
      </w:r>
      <w:r w:rsidR="0030687E">
        <w:rPr>
          <w:rFonts w:ascii="Arial" w:hAnsi="Arial" w:cs="Arial"/>
          <w:color w:val="000000"/>
          <w:sz w:val="22"/>
          <w:szCs w:val="22"/>
          <w:lang w:val="en-US"/>
        </w:rPr>
        <w:t xml:space="preserve">in November 2017 </w:t>
      </w:r>
      <w:r w:rsidRPr="00B56B95">
        <w:rPr>
          <w:rFonts w:ascii="Arial" w:hAnsi="Arial" w:cs="Arial"/>
          <w:color w:val="000000"/>
          <w:sz w:val="22"/>
          <w:szCs w:val="22"/>
          <w:lang w:val="en-US"/>
        </w:rPr>
        <w:t>to</w:t>
      </w:r>
      <w:r w:rsidR="0030687E">
        <w:rPr>
          <w:rFonts w:ascii="Arial" w:hAnsi="Arial" w:cs="Arial"/>
          <w:color w:val="000000"/>
          <w:sz w:val="22"/>
          <w:szCs w:val="22"/>
          <w:lang w:val="en-US"/>
        </w:rPr>
        <w:t xml:space="preserve"> produce 5GAA </w:t>
      </w:r>
      <w:r w:rsidR="007438BC">
        <w:rPr>
          <w:rFonts w:ascii="Arial" w:hAnsi="Arial" w:cs="Arial"/>
          <w:color w:val="000000"/>
          <w:sz w:val="22"/>
          <w:szCs w:val="22"/>
          <w:lang w:val="en-US"/>
        </w:rPr>
        <w:t xml:space="preserve">SENSHA </w:t>
      </w:r>
      <w:r w:rsidR="0030687E">
        <w:rPr>
          <w:rFonts w:ascii="Arial" w:hAnsi="Arial" w:cs="Arial"/>
          <w:color w:val="000000"/>
          <w:sz w:val="22"/>
          <w:szCs w:val="22"/>
          <w:lang w:val="en-US"/>
        </w:rPr>
        <w:t>TR</w:t>
      </w:r>
      <w:r w:rsidR="007438BC">
        <w:rPr>
          <w:rFonts w:ascii="Arial" w:hAnsi="Arial" w:cs="Arial"/>
          <w:color w:val="000000"/>
          <w:sz w:val="22"/>
          <w:szCs w:val="22"/>
          <w:lang w:val="en-US"/>
        </w:rPr>
        <w:t>,</w:t>
      </w:r>
      <w:r w:rsidR="0030687E">
        <w:rPr>
          <w:rFonts w:ascii="Arial" w:hAnsi="Arial" w:cs="Arial"/>
          <w:color w:val="000000"/>
          <w:sz w:val="22"/>
          <w:szCs w:val="22"/>
          <w:lang w:val="en-US"/>
        </w:rPr>
        <w:t xml:space="preserve"> </w:t>
      </w:r>
      <w:r w:rsidR="0030687E" w:rsidRPr="002623C8">
        <w:rPr>
          <w:rFonts w:ascii="Arial" w:hAnsi="Arial" w:cs="Arial"/>
          <w:color w:val="000000"/>
          <w:sz w:val="22"/>
          <w:szCs w:val="22"/>
          <w:lang w:val="en-US"/>
        </w:rPr>
        <w:t>A-170</w:t>
      </w:r>
      <w:r w:rsidR="007438BC">
        <w:rPr>
          <w:rFonts w:ascii="Arial" w:hAnsi="Arial" w:cs="Arial"/>
          <w:color w:val="000000"/>
          <w:sz w:val="22"/>
          <w:szCs w:val="22"/>
          <w:lang w:val="en-US"/>
        </w:rPr>
        <w:t>272</w:t>
      </w:r>
      <w:r w:rsidR="0030687E">
        <w:rPr>
          <w:rFonts w:ascii="Arial" w:hAnsi="Arial" w:cs="Arial"/>
          <w:color w:val="000000"/>
          <w:sz w:val="22"/>
          <w:szCs w:val="22"/>
          <w:lang w:val="en-US"/>
        </w:rPr>
        <w:t xml:space="preserve"> which</w:t>
      </w:r>
      <w:r w:rsidRPr="00B56B95">
        <w:rPr>
          <w:rFonts w:ascii="Arial" w:hAnsi="Arial" w:cs="Arial"/>
          <w:color w:val="000000"/>
          <w:sz w:val="22"/>
          <w:szCs w:val="22"/>
          <w:lang w:val="en-US"/>
        </w:rPr>
        <w:t xml:space="preserve"> </w:t>
      </w:r>
      <w:r w:rsidR="0030687E">
        <w:rPr>
          <w:rFonts w:ascii="Arial" w:hAnsi="Arial" w:cs="Arial"/>
          <w:color w:val="000000"/>
          <w:sz w:val="22"/>
          <w:szCs w:val="22"/>
          <w:lang w:val="en-US"/>
        </w:rPr>
        <w:t>investigates</w:t>
      </w:r>
      <w:r w:rsidR="00B41AD8">
        <w:rPr>
          <w:rFonts w:ascii="Arial" w:hAnsi="Arial" w:cs="Arial"/>
          <w:color w:val="000000"/>
          <w:sz w:val="22"/>
          <w:szCs w:val="22"/>
          <w:lang w:val="en-US"/>
        </w:rPr>
        <w:t xml:space="preserve"> the following objectives:</w:t>
      </w:r>
    </w:p>
    <w:p w14:paraId="32A056A6" w14:textId="5DFD75DB" w:rsidR="00B41AD8" w:rsidRPr="00B41AD8" w:rsidRDefault="00B41AD8" w:rsidP="00B41AD8">
      <w:pPr>
        <w:numPr>
          <w:ilvl w:val="0"/>
          <w:numId w:val="44"/>
        </w:numPr>
        <w:textAlignment w:val="baseline"/>
        <w:rPr>
          <w:rFonts w:ascii="Arial" w:hAnsi="Arial" w:cs="Arial"/>
          <w:color w:val="000000"/>
          <w:sz w:val="22"/>
          <w:szCs w:val="22"/>
          <w:lang w:val="en-US"/>
        </w:rPr>
      </w:pPr>
      <w:r w:rsidRPr="00B41AD8">
        <w:rPr>
          <w:rFonts w:ascii="Arial" w:hAnsi="Arial" w:cs="Arial"/>
          <w:color w:val="000000"/>
          <w:sz w:val="22"/>
          <w:szCs w:val="22"/>
          <w:lang w:val="en-US"/>
        </w:rPr>
        <w:t xml:space="preserve">Identify sensor data sharing requirements from envisioned automated driving applications, including architecture options, requirements and implications. </w:t>
      </w:r>
    </w:p>
    <w:p w14:paraId="4C28EAA8" w14:textId="6F99E0C8" w:rsidR="00B41AD8" w:rsidRPr="00B41AD8" w:rsidRDefault="00B41AD8" w:rsidP="00B41AD8">
      <w:pPr>
        <w:numPr>
          <w:ilvl w:val="0"/>
          <w:numId w:val="44"/>
        </w:numPr>
        <w:textAlignment w:val="baseline"/>
        <w:rPr>
          <w:rFonts w:ascii="Arial" w:hAnsi="Arial" w:cs="Arial"/>
          <w:color w:val="000000"/>
          <w:sz w:val="22"/>
          <w:szCs w:val="22"/>
          <w:lang w:val="en-US"/>
        </w:rPr>
      </w:pPr>
      <w:r w:rsidRPr="00B41AD8">
        <w:rPr>
          <w:rFonts w:ascii="Arial" w:hAnsi="Arial" w:cs="Arial"/>
          <w:color w:val="000000"/>
          <w:sz w:val="22"/>
          <w:szCs w:val="22"/>
          <w:lang w:val="en-US"/>
        </w:rPr>
        <w:t xml:space="preserve">Perform a gap analysis from ETSI ITS standards (at a minimum) regarding existing data objects. </w:t>
      </w:r>
    </w:p>
    <w:p w14:paraId="58BF0C64" w14:textId="6054578C" w:rsidR="00B41AD8" w:rsidRPr="00B41AD8" w:rsidRDefault="00B41AD8" w:rsidP="003D5788">
      <w:pPr>
        <w:numPr>
          <w:ilvl w:val="0"/>
          <w:numId w:val="47"/>
        </w:numPr>
        <w:textAlignment w:val="baseline"/>
        <w:rPr>
          <w:rFonts w:ascii="Arial" w:hAnsi="Arial" w:cs="Arial"/>
          <w:color w:val="000000"/>
          <w:sz w:val="22"/>
          <w:szCs w:val="22"/>
          <w:lang w:val="en-US"/>
        </w:rPr>
      </w:pPr>
      <w:r w:rsidRPr="00B41AD8">
        <w:rPr>
          <w:rFonts w:ascii="Arial" w:hAnsi="Arial" w:cs="Arial"/>
          <w:color w:val="000000"/>
          <w:sz w:val="22"/>
          <w:szCs w:val="22"/>
          <w:lang w:val="en-US"/>
        </w:rPr>
        <w:t>Identify what new objects and extensions of the existing objects are needed</w:t>
      </w:r>
    </w:p>
    <w:p w14:paraId="344B3E9B" w14:textId="58306372" w:rsidR="00B41AD8" w:rsidRPr="00B41AD8" w:rsidRDefault="00B41AD8" w:rsidP="00B41AD8">
      <w:pPr>
        <w:numPr>
          <w:ilvl w:val="0"/>
          <w:numId w:val="44"/>
        </w:numPr>
        <w:textAlignment w:val="baseline"/>
        <w:rPr>
          <w:rFonts w:ascii="Arial" w:hAnsi="Arial" w:cs="Arial"/>
          <w:color w:val="000000"/>
          <w:sz w:val="22"/>
          <w:szCs w:val="22"/>
          <w:lang w:val="en-US"/>
        </w:rPr>
      </w:pPr>
      <w:r w:rsidRPr="00B41AD8">
        <w:rPr>
          <w:rFonts w:ascii="Arial" w:hAnsi="Arial" w:cs="Arial"/>
          <w:color w:val="000000"/>
          <w:sz w:val="22"/>
          <w:szCs w:val="22"/>
          <w:lang w:val="en-US"/>
        </w:rPr>
        <w:t xml:space="preserve">Perform the analysis of the existing interface messaging protocols to determine their suitability. </w:t>
      </w:r>
    </w:p>
    <w:p w14:paraId="2FA6597D" w14:textId="6479EB6F" w:rsidR="00B41AD8" w:rsidRPr="0030687E" w:rsidRDefault="00B41AD8" w:rsidP="0030687E">
      <w:pPr>
        <w:numPr>
          <w:ilvl w:val="0"/>
          <w:numId w:val="44"/>
        </w:numPr>
        <w:textAlignment w:val="baseline"/>
        <w:rPr>
          <w:rFonts w:ascii="Arial" w:hAnsi="Arial" w:cs="Arial"/>
          <w:color w:val="000000"/>
          <w:sz w:val="22"/>
          <w:szCs w:val="22"/>
          <w:lang w:val="en-US"/>
        </w:rPr>
      </w:pPr>
      <w:r w:rsidRPr="00B41AD8">
        <w:rPr>
          <w:rFonts w:ascii="Arial" w:hAnsi="Arial" w:cs="Arial"/>
          <w:color w:val="000000"/>
          <w:sz w:val="22"/>
          <w:szCs w:val="22"/>
          <w:lang w:val="en-US"/>
        </w:rPr>
        <w:t>Perform the analysis of the security and privacy aspects</w:t>
      </w:r>
    </w:p>
    <w:p w14:paraId="5D356DEC" w14:textId="77777777" w:rsidR="0030687E" w:rsidRDefault="0030687E" w:rsidP="00B56B95">
      <w:pPr>
        <w:rPr>
          <w:sz w:val="24"/>
          <w:szCs w:val="24"/>
          <w:lang w:val="en-US"/>
        </w:rPr>
      </w:pPr>
    </w:p>
    <w:p w14:paraId="54AD2AF6" w14:textId="366E9CCD" w:rsidR="00482313" w:rsidRPr="00482313" w:rsidRDefault="00A920CC" w:rsidP="00A920CC">
      <w:pPr>
        <w:pStyle w:val="Heading4"/>
        <w:rPr>
          <w:lang w:val="en-US"/>
        </w:rPr>
      </w:pPr>
      <w:r>
        <w:rPr>
          <w:lang w:val="en-US"/>
        </w:rPr>
        <w:t xml:space="preserve">2.1.3 </w:t>
      </w:r>
      <w:r w:rsidR="00B41AD8">
        <w:rPr>
          <w:lang w:val="en-US"/>
        </w:rPr>
        <w:t>SAE</w:t>
      </w:r>
    </w:p>
    <w:p w14:paraId="1199BDF9" w14:textId="709972C5" w:rsidR="005E75F5" w:rsidRDefault="00B41AD8" w:rsidP="00B41AD8">
      <w:pPr>
        <w:tabs>
          <w:tab w:val="num" w:pos="720"/>
        </w:tabs>
        <w:rPr>
          <w:rFonts w:ascii="Arial" w:hAnsi="Arial" w:cs="Arial"/>
          <w:color w:val="000000"/>
          <w:sz w:val="22"/>
          <w:szCs w:val="22"/>
          <w:lang w:val="en-US"/>
        </w:rPr>
      </w:pPr>
      <w:r w:rsidRPr="00B41AD8">
        <w:rPr>
          <w:rFonts w:ascii="Arial" w:hAnsi="Arial" w:cs="Arial"/>
          <w:color w:val="000000"/>
          <w:sz w:val="22"/>
          <w:szCs w:val="22"/>
          <w:lang w:val="en-US"/>
        </w:rPr>
        <w:t xml:space="preserve">SAE </w:t>
      </w:r>
      <w:r w:rsidR="005E75F5">
        <w:rPr>
          <w:rFonts w:ascii="Arial" w:hAnsi="Arial" w:cs="Arial"/>
          <w:color w:val="000000"/>
          <w:sz w:val="22"/>
          <w:szCs w:val="22"/>
          <w:lang w:val="en-US"/>
        </w:rPr>
        <w:t>currently has two related WIPs: one on sensor sharing which is pending in the DSRC TC and the other on trajectory sharing which is pending in the C-V2X TC.  It is suggested that 3GPP establish a liaison relationship with SAE so that we can</w:t>
      </w:r>
      <w:r w:rsidR="003D5788">
        <w:rPr>
          <w:rFonts w:ascii="Arial" w:hAnsi="Arial" w:cs="Arial"/>
          <w:color w:val="000000"/>
          <w:sz w:val="22"/>
          <w:szCs w:val="22"/>
          <w:lang w:val="en-US"/>
        </w:rPr>
        <w:t xml:space="preserve"> coordinate </w:t>
      </w:r>
      <w:r w:rsidR="005E75F5">
        <w:rPr>
          <w:rFonts w:ascii="Arial" w:hAnsi="Arial" w:cs="Arial"/>
          <w:color w:val="000000"/>
          <w:sz w:val="22"/>
          <w:szCs w:val="22"/>
          <w:lang w:val="en-US"/>
        </w:rPr>
        <w:t>the progress of the</w:t>
      </w:r>
      <w:r w:rsidR="003D5788">
        <w:rPr>
          <w:rFonts w:ascii="Arial" w:hAnsi="Arial" w:cs="Arial"/>
          <w:color w:val="000000"/>
          <w:sz w:val="22"/>
          <w:szCs w:val="22"/>
          <w:lang w:val="en-US"/>
        </w:rPr>
        <w:t xml:space="preserve"> work across</w:t>
      </w:r>
      <w:r w:rsidR="005E75F5">
        <w:rPr>
          <w:rFonts w:ascii="Arial" w:hAnsi="Arial" w:cs="Arial"/>
          <w:color w:val="000000"/>
          <w:sz w:val="22"/>
          <w:szCs w:val="22"/>
          <w:lang w:val="en-US"/>
        </w:rPr>
        <w:t xml:space="preserve"> these TCs</w:t>
      </w:r>
      <w:r w:rsidR="003D5788">
        <w:rPr>
          <w:rFonts w:ascii="Arial" w:hAnsi="Arial" w:cs="Arial"/>
          <w:color w:val="000000"/>
          <w:sz w:val="22"/>
          <w:szCs w:val="22"/>
          <w:lang w:val="en-US"/>
        </w:rPr>
        <w:t xml:space="preserve"> and 3GPP</w:t>
      </w:r>
      <w:r w:rsidR="005E75F5">
        <w:rPr>
          <w:rFonts w:ascii="Arial" w:hAnsi="Arial" w:cs="Arial"/>
          <w:color w:val="000000"/>
          <w:sz w:val="22"/>
          <w:szCs w:val="22"/>
          <w:lang w:val="en-US"/>
        </w:rPr>
        <w:t>.</w:t>
      </w:r>
    </w:p>
    <w:p w14:paraId="300463D5" w14:textId="2B8AC6D3" w:rsidR="00B76A0D" w:rsidRDefault="00B76A0D" w:rsidP="00B41AD8">
      <w:pPr>
        <w:tabs>
          <w:tab w:val="num" w:pos="720"/>
        </w:tabs>
        <w:rPr>
          <w:rFonts w:ascii="Arial" w:hAnsi="Arial" w:cs="Arial"/>
          <w:color w:val="000000"/>
          <w:sz w:val="22"/>
          <w:szCs w:val="22"/>
          <w:lang w:val="en-US"/>
        </w:rPr>
      </w:pPr>
    </w:p>
    <w:p w14:paraId="69F37779" w14:textId="77777777" w:rsidR="00B41AD8" w:rsidRPr="00B56B95" w:rsidRDefault="00B41AD8" w:rsidP="00B56B95">
      <w:pPr>
        <w:rPr>
          <w:sz w:val="24"/>
          <w:szCs w:val="24"/>
          <w:lang w:val="en-US"/>
        </w:rPr>
      </w:pPr>
    </w:p>
    <w:p w14:paraId="2008BD0F" w14:textId="6A5EEFD8" w:rsidR="006E6C14" w:rsidRDefault="00A920CC" w:rsidP="005F3FF1">
      <w:pPr>
        <w:pStyle w:val="Heading3"/>
      </w:pPr>
      <w:r>
        <w:t xml:space="preserve">2.2 </w:t>
      </w:r>
      <w:r w:rsidR="006E6C14">
        <w:t xml:space="preserve">Example </w:t>
      </w:r>
      <w:r w:rsidR="005F3FF1">
        <w:t>O</w:t>
      </w:r>
      <w:r w:rsidR="006E6C14">
        <w:t>bjects</w:t>
      </w:r>
    </w:p>
    <w:p w14:paraId="00852B97" w14:textId="2908C045" w:rsidR="00482313" w:rsidRPr="00A920CC" w:rsidRDefault="00A920CC" w:rsidP="006E6C14">
      <w:pPr>
        <w:rPr>
          <w:rFonts w:ascii="Arial" w:hAnsi="Arial" w:cs="Arial"/>
          <w:sz w:val="22"/>
          <w:szCs w:val="22"/>
          <w:lang w:val="en-GB" w:eastAsia="en-GB"/>
        </w:rPr>
      </w:pPr>
      <w:r w:rsidRPr="00A920CC">
        <w:rPr>
          <w:rFonts w:ascii="Arial" w:hAnsi="Arial" w:cs="Arial"/>
          <w:sz w:val="22"/>
          <w:szCs w:val="22"/>
          <w:lang w:val="en-GB" w:eastAsia="en-GB"/>
        </w:rPr>
        <w:t xml:space="preserve">Table 1 lists examples of the objects </w:t>
      </w:r>
      <w:r>
        <w:rPr>
          <w:rFonts w:ascii="Arial" w:hAnsi="Arial" w:cs="Arial"/>
          <w:sz w:val="22"/>
          <w:szCs w:val="22"/>
          <w:lang w:val="en-GB" w:eastAsia="en-GB"/>
        </w:rPr>
        <w:t>for which</w:t>
      </w:r>
      <w:r w:rsidR="00603B9B">
        <w:rPr>
          <w:rFonts w:ascii="Arial" w:hAnsi="Arial" w:cs="Arial"/>
          <w:sz w:val="22"/>
          <w:szCs w:val="22"/>
          <w:lang w:val="en-GB" w:eastAsia="en-GB"/>
        </w:rPr>
        <w:t xml:space="preserve"> descriptions and parameters are being specified in the relevant standards bodies.</w:t>
      </w:r>
    </w:p>
    <w:p w14:paraId="1A56FFCB" w14:textId="77777777" w:rsidR="00A920CC" w:rsidRDefault="00A920CC" w:rsidP="006E6C14">
      <w:pPr>
        <w:rPr>
          <w:lang w:val="en-GB" w:eastAsia="en-GB"/>
        </w:rPr>
      </w:pPr>
    </w:p>
    <w:p w14:paraId="5063AAAD" w14:textId="77777777" w:rsidR="00A920CC" w:rsidRDefault="00A920CC" w:rsidP="006E6C14">
      <w:pPr>
        <w:rPr>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3096"/>
      </w:tblGrid>
      <w:tr w:rsidR="00C01A8B" w:rsidRPr="00A24BD9" w14:paraId="467EAD4B" w14:textId="77777777" w:rsidTr="00A24BD9">
        <w:tc>
          <w:tcPr>
            <w:tcW w:w="3096" w:type="dxa"/>
            <w:shd w:val="clear" w:color="auto" w:fill="auto"/>
          </w:tcPr>
          <w:p w14:paraId="050C5DC7" w14:textId="62DFDAB8" w:rsidR="00C01A8B" w:rsidRPr="00A24BD9" w:rsidRDefault="00C01A8B" w:rsidP="006E6C14">
            <w:pPr>
              <w:rPr>
                <w:rFonts w:ascii="Arial" w:hAnsi="Arial" w:cs="Arial"/>
                <w:b/>
                <w:sz w:val="22"/>
                <w:szCs w:val="22"/>
                <w:lang w:val="en-GB" w:eastAsia="en-GB"/>
              </w:rPr>
            </w:pPr>
            <w:r w:rsidRPr="00A24BD9">
              <w:rPr>
                <w:rFonts w:ascii="Arial" w:hAnsi="Arial" w:cs="Arial"/>
                <w:b/>
                <w:sz w:val="22"/>
                <w:szCs w:val="22"/>
                <w:lang w:val="en-GB" w:eastAsia="en-GB"/>
              </w:rPr>
              <w:t>Object</w:t>
            </w:r>
          </w:p>
        </w:tc>
        <w:tc>
          <w:tcPr>
            <w:tcW w:w="3096" w:type="dxa"/>
            <w:shd w:val="clear" w:color="auto" w:fill="auto"/>
          </w:tcPr>
          <w:p w14:paraId="46766147" w14:textId="51B8462E" w:rsidR="00C01A8B" w:rsidRPr="00A24BD9" w:rsidRDefault="00C01A8B" w:rsidP="006E6C14">
            <w:pPr>
              <w:rPr>
                <w:rFonts w:ascii="Arial" w:hAnsi="Arial" w:cs="Arial"/>
                <w:b/>
                <w:sz w:val="22"/>
                <w:szCs w:val="22"/>
                <w:lang w:val="en-GB" w:eastAsia="en-GB"/>
              </w:rPr>
            </w:pPr>
            <w:r w:rsidRPr="00A24BD9">
              <w:rPr>
                <w:rFonts w:ascii="Arial" w:hAnsi="Arial" w:cs="Arial"/>
                <w:b/>
                <w:sz w:val="22"/>
                <w:szCs w:val="22"/>
                <w:lang w:val="en-GB" w:eastAsia="en-GB"/>
              </w:rPr>
              <w:t>Examples/Description</w:t>
            </w:r>
          </w:p>
        </w:tc>
      </w:tr>
      <w:tr w:rsidR="00C01A8B" w:rsidRPr="00A24BD9" w14:paraId="4FD780FC" w14:textId="77777777" w:rsidTr="00A24BD9">
        <w:tc>
          <w:tcPr>
            <w:tcW w:w="3096" w:type="dxa"/>
            <w:shd w:val="clear" w:color="auto" w:fill="auto"/>
          </w:tcPr>
          <w:p w14:paraId="01318B90" w14:textId="0FA14382" w:rsidR="00C01A8B" w:rsidRPr="00A24BD9" w:rsidRDefault="00C01A8B" w:rsidP="006E6C14">
            <w:pPr>
              <w:rPr>
                <w:rFonts w:ascii="Arial" w:hAnsi="Arial" w:cs="Arial"/>
                <w:sz w:val="22"/>
                <w:szCs w:val="22"/>
                <w:lang w:val="en-GB" w:eastAsia="en-GB"/>
              </w:rPr>
            </w:pPr>
            <w:r w:rsidRPr="00A24BD9">
              <w:rPr>
                <w:rFonts w:ascii="Arial" w:hAnsi="Arial" w:cs="Arial"/>
                <w:sz w:val="22"/>
                <w:szCs w:val="22"/>
                <w:lang w:val="en-GB" w:eastAsia="en-GB"/>
              </w:rPr>
              <w:t>1D Object</w:t>
            </w:r>
          </w:p>
        </w:tc>
        <w:tc>
          <w:tcPr>
            <w:tcW w:w="3096" w:type="dxa"/>
            <w:shd w:val="clear" w:color="auto" w:fill="auto"/>
          </w:tcPr>
          <w:p w14:paraId="64C3C404" w14:textId="6EB99A4F" w:rsidR="00C01A8B" w:rsidRPr="00A24BD9" w:rsidRDefault="00C01A8B" w:rsidP="006E6C14">
            <w:pPr>
              <w:rPr>
                <w:rFonts w:ascii="Arial" w:hAnsi="Arial" w:cs="Arial"/>
                <w:sz w:val="22"/>
                <w:szCs w:val="22"/>
                <w:lang w:val="en-GB" w:eastAsia="en-GB"/>
              </w:rPr>
            </w:pPr>
            <w:r w:rsidRPr="00A24BD9">
              <w:rPr>
                <w:rFonts w:ascii="Arial" w:hAnsi="Arial" w:cs="Arial"/>
                <w:sz w:val="22"/>
                <w:szCs w:val="22"/>
                <w:lang w:val="en-GB" w:eastAsia="en-GB"/>
              </w:rPr>
              <w:t>Traffic lanes and road boundary</w:t>
            </w:r>
          </w:p>
        </w:tc>
      </w:tr>
      <w:tr w:rsidR="00C01A8B" w:rsidRPr="00A24BD9" w14:paraId="7F8883B6" w14:textId="77777777" w:rsidTr="00A24BD9">
        <w:tc>
          <w:tcPr>
            <w:tcW w:w="3096" w:type="dxa"/>
            <w:shd w:val="clear" w:color="auto" w:fill="auto"/>
          </w:tcPr>
          <w:p w14:paraId="197C2242" w14:textId="04A9FA0C" w:rsidR="00C01A8B" w:rsidRPr="00A24BD9" w:rsidRDefault="00C01A8B" w:rsidP="006E6C14">
            <w:pPr>
              <w:rPr>
                <w:rFonts w:ascii="Arial" w:hAnsi="Arial" w:cs="Arial"/>
                <w:sz w:val="22"/>
                <w:szCs w:val="22"/>
                <w:lang w:val="en-GB" w:eastAsia="en-GB"/>
              </w:rPr>
            </w:pPr>
            <w:r w:rsidRPr="00A24BD9">
              <w:rPr>
                <w:rFonts w:ascii="Arial" w:hAnsi="Arial" w:cs="Arial"/>
                <w:sz w:val="22"/>
                <w:szCs w:val="22"/>
                <w:lang w:val="en-GB" w:eastAsia="en-GB"/>
              </w:rPr>
              <w:t>2D Object</w:t>
            </w:r>
          </w:p>
        </w:tc>
        <w:tc>
          <w:tcPr>
            <w:tcW w:w="3096" w:type="dxa"/>
            <w:shd w:val="clear" w:color="auto" w:fill="auto"/>
          </w:tcPr>
          <w:p w14:paraId="4A3B083B" w14:textId="0BE9AB3C" w:rsidR="00C01A8B" w:rsidRPr="00A24BD9" w:rsidRDefault="00C01A8B" w:rsidP="006E6C14">
            <w:pPr>
              <w:rPr>
                <w:rFonts w:ascii="Arial" w:hAnsi="Arial" w:cs="Arial"/>
                <w:sz w:val="22"/>
                <w:szCs w:val="22"/>
                <w:lang w:val="en-GB" w:eastAsia="en-GB"/>
              </w:rPr>
            </w:pPr>
            <w:r w:rsidRPr="00A24BD9">
              <w:rPr>
                <w:rFonts w:ascii="Arial" w:hAnsi="Arial" w:cs="Arial"/>
                <w:sz w:val="22"/>
                <w:szCs w:val="22"/>
                <w:lang w:val="en-GB" w:eastAsia="en-GB"/>
              </w:rPr>
              <w:t>Traffic sign, warning sign, guide signs, regulatory signs</w:t>
            </w:r>
          </w:p>
        </w:tc>
      </w:tr>
      <w:tr w:rsidR="00C01A8B" w:rsidRPr="00A24BD9" w14:paraId="59AB0B87" w14:textId="77777777" w:rsidTr="00A24BD9">
        <w:tc>
          <w:tcPr>
            <w:tcW w:w="3096" w:type="dxa"/>
            <w:shd w:val="clear" w:color="auto" w:fill="auto"/>
          </w:tcPr>
          <w:p w14:paraId="3331D082" w14:textId="5C120E4C" w:rsidR="00C01A8B" w:rsidRPr="00A24BD9" w:rsidRDefault="00C01A8B" w:rsidP="006E6C14">
            <w:pPr>
              <w:rPr>
                <w:rFonts w:ascii="Arial" w:hAnsi="Arial" w:cs="Arial"/>
                <w:sz w:val="22"/>
                <w:szCs w:val="22"/>
                <w:lang w:val="en-GB" w:eastAsia="en-GB"/>
              </w:rPr>
            </w:pPr>
            <w:r w:rsidRPr="00A24BD9">
              <w:rPr>
                <w:rFonts w:ascii="Arial" w:hAnsi="Arial" w:cs="Arial"/>
                <w:sz w:val="22"/>
                <w:szCs w:val="22"/>
                <w:lang w:val="en-GB" w:eastAsia="en-GB"/>
              </w:rPr>
              <w:t>3D Object</w:t>
            </w:r>
          </w:p>
        </w:tc>
        <w:tc>
          <w:tcPr>
            <w:tcW w:w="3096" w:type="dxa"/>
            <w:shd w:val="clear" w:color="auto" w:fill="auto"/>
          </w:tcPr>
          <w:p w14:paraId="1918DA94" w14:textId="3DCCBB41" w:rsidR="00C01A8B" w:rsidRPr="00A24BD9" w:rsidRDefault="00C01A8B" w:rsidP="006E6C14">
            <w:pPr>
              <w:rPr>
                <w:rFonts w:ascii="Arial" w:hAnsi="Arial" w:cs="Arial"/>
                <w:sz w:val="22"/>
                <w:szCs w:val="22"/>
                <w:lang w:val="en-GB" w:eastAsia="en-GB"/>
              </w:rPr>
            </w:pPr>
            <w:r w:rsidRPr="00A24BD9">
              <w:rPr>
                <w:rFonts w:ascii="Arial" w:hAnsi="Arial" w:cs="Arial"/>
                <w:sz w:val="22"/>
                <w:szCs w:val="22"/>
                <w:lang w:val="en-GB" w:eastAsia="en-GB"/>
              </w:rPr>
              <w:t xml:space="preserve">Pedestrian, cyclist, moped, motorcycle, </w:t>
            </w:r>
            <w:proofErr w:type="spellStart"/>
            <w:r w:rsidRPr="00A24BD9">
              <w:rPr>
                <w:rFonts w:ascii="Arial" w:hAnsi="Arial" w:cs="Arial"/>
                <w:sz w:val="22"/>
                <w:szCs w:val="22"/>
                <w:lang w:val="en-GB" w:eastAsia="en-GB"/>
              </w:rPr>
              <w:t>passengerCar</w:t>
            </w:r>
            <w:proofErr w:type="spellEnd"/>
            <w:r w:rsidRPr="00A24BD9">
              <w:rPr>
                <w:rFonts w:ascii="Arial" w:hAnsi="Arial" w:cs="Arial"/>
                <w:sz w:val="22"/>
                <w:szCs w:val="22"/>
                <w:lang w:val="en-GB" w:eastAsia="en-GB"/>
              </w:rPr>
              <w:t xml:space="preserve">, bus, </w:t>
            </w:r>
            <w:proofErr w:type="spellStart"/>
            <w:r w:rsidRPr="00A24BD9">
              <w:rPr>
                <w:rFonts w:ascii="Arial" w:hAnsi="Arial" w:cs="Arial"/>
                <w:sz w:val="22"/>
                <w:szCs w:val="22"/>
                <w:lang w:val="en-GB" w:eastAsia="en-GB"/>
              </w:rPr>
              <w:t>lightTruck</w:t>
            </w:r>
            <w:proofErr w:type="spellEnd"/>
            <w:r w:rsidRPr="00A24BD9">
              <w:rPr>
                <w:rFonts w:ascii="Arial" w:hAnsi="Arial" w:cs="Arial"/>
                <w:sz w:val="22"/>
                <w:szCs w:val="22"/>
                <w:lang w:val="en-GB" w:eastAsia="en-GB"/>
              </w:rPr>
              <w:t xml:space="preserve">, </w:t>
            </w:r>
            <w:proofErr w:type="spellStart"/>
            <w:r w:rsidRPr="00A24BD9">
              <w:rPr>
                <w:rFonts w:ascii="Arial" w:hAnsi="Arial" w:cs="Arial"/>
                <w:sz w:val="22"/>
                <w:szCs w:val="22"/>
                <w:lang w:val="en-GB" w:eastAsia="en-GB"/>
              </w:rPr>
              <w:t>heavyTruck</w:t>
            </w:r>
            <w:proofErr w:type="spellEnd"/>
            <w:r w:rsidRPr="00A24BD9">
              <w:rPr>
                <w:rFonts w:ascii="Arial" w:hAnsi="Arial" w:cs="Arial"/>
                <w:sz w:val="22"/>
                <w:szCs w:val="22"/>
                <w:lang w:val="en-GB" w:eastAsia="en-GB"/>
              </w:rPr>
              <w:t xml:space="preserve">, trailer, </w:t>
            </w:r>
            <w:proofErr w:type="spellStart"/>
            <w:r w:rsidRPr="00A24BD9">
              <w:rPr>
                <w:rFonts w:ascii="Arial" w:hAnsi="Arial" w:cs="Arial"/>
                <w:sz w:val="22"/>
                <w:szCs w:val="22"/>
                <w:lang w:val="en-GB" w:eastAsia="en-GB"/>
              </w:rPr>
              <w:t>specialVehicles</w:t>
            </w:r>
            <w:proofErr w:type="spellEnd"/>
            <w:r w:rsidRPr="00A24BD9">
              <w:rPr>
                <w:rFonts w:ascii="Arial" w:hAnsi="Arial" w:cs="Arial"/>
                <w:sz w:val="22"/>
                <w:szCs w:val="22"/>
                <w:lang w:val="en-GB" w:eastAsia="en-GB"/>
              </w:rPr>
              <w:t xml:space="preserve">, tram, </w:t>
            </w:r>
            <w:proofErr w:type="spellStart"/>
            <w:r w:rsidRPr="00A24BD9">
              <w:rPr>
                <w:rFonts w:ascii="Arial" w:hAnsi="Arial" w:cs="Arial"/>
                <w:sz w:val="22"/>
                <w:szCs w:val="22"/>
                <w:lang w:val="en-GB" w:eastAsia="en-GB"/>
              </w:rPr>
              <w:t>roadSideUnit</w:t>
            </w:r>
            <w:proofErr w:type="spellEnd"/>
            <w:r w:rsidRPr="00A24BD9">
              <w:rPr>
                <w:rFonts w:ascii="Arial" w:hAnsi="Arial" w:cs="Arial"/>
                <w:sz w:val="22"/>
                <w:szCs w:val="22"/>
                <w:lang w:val="en-GB" w:eastAsia="en-GB"/>
              </w:rPr>
              <w:t>, traffic cones, “unknown point cloud”</w:t>
            </w:r>
          </w:p>
        </w:tc>
      </w:tr>
    </w:tbl>
    <w:p w14:paraId="0383F7C1" w14:textId="50CD4224" w:rsidR="00482313" w:rsidRPr="00603B9B" w:rsidRDefault="00A920CC" w:rsidP="00A920CC">
      <w:pPr>
        <w:ind w:left="1440" w:firstLine="720"/>
        <w:rPr>
          <w:rFonts w:ascii="Arial" w:hAnsi="Arial" w:cs="Arial"/>
          <w:lang w:val="en-GB" w:eastAsia="en-GB"/>
        </w:rPr>
      </w:pPr>
      <w:r w:rsidRPr="00603B9B">
        <w:rPr>
          <w:rFonts w:ascii="Arial" w:hAnsi="Arial" w:cs="Arial"/>
          <w:lang w:val="en-GB" w:eastAsia="en-GB"/>
        </w:rPr>
        <w:t>Table 1. Example Objects</w:t>
      </w:r>
    </w:p>
    <w:p w14:paraId="7896F84C" w14:textId="77777777" w:rsidR="003B3798" w:rsidRDefault="003B3798" w:rsidP="006E6C14">
      <w:pPr>
        <w:rPr>
          <w:lang w:val="en-GB" w:eastAsia="en-GB"/>
        </w:rPr>
      </w:pPr>
    </w:p>
    <w:p w14:paraId="56A28C08" w14:textId="44E8EBE0" w:rsidR="006E6C14" w:rsidRPr="00554C74" w:rsidRDefault="00554C74" w:rsidP="003D5788">
      <w:pPr>
        <w:pStyle w:val="Heading3"/>
      </w:pPr>
      <w:r w:rsidRPr="00554C74">
        <w:t xml:space="preserve">2.3 </w:t>
      </w:r>
      <w:r w:rsidR="006E6C14" w:rsidRPr="00554C74">
        <w:t>Considerations</w:t>
      </w:r>
    </w:p>
    <w:p w14:paraId="2D0588C1" w14:textId="1F87655C" w:rsidR="003D5788" w:rsidRPr="003D5788" w:rsidRDefault="003D5788" w:rsidP="003D5788">
      <w:pPr>
        <w:pStyle w:val="Heading4"/>
      </w:pPr>
      <w:r w:rsidRPr="003D5788">
        <w:t xml:space="preserve">2.3.1 </w:t>
      </w:r>
      <w:r>
        <w:t>Liability</w:t>
      </w:r>
    </w:p>
    <w:p w14:paraId="474EA351" w14:textId="0FAFDDB8" w:rsidR="003D5788" w:rsidRDefault="003D5788" w:rsidP="003D5788">
      <w:pPr>
        <w:rPr>
          <w:rFonts w:ascii="Arial" w:hAnsi="Arial" w:cs="Arial"/>
          <w:color w:val="000000"/>
          <w:sz w:val="22"/>
          <w:szCs w:val="22"/>
          <w:lang w:val="en-US"/>
        </w:rPr>
      </w:pPr>
      <w:r>
        <w:rPr>
          <w:rFonts w:ascii="Arial" w:hAnsi="Arial" w:cs="Arial"/>
          <w:color w:val="000000"/>
          <w:sz w:val="22"/>
          <w:szCs w:val="22"/>
          <w:lang w:val="en-US"/>
        </w:rPr>
        <w:t xml:space="preserve">One of the concerns sometimes raised by automobile manufacturers about the object-based approach is the reliability of the information.  There is a concern about liability in case there is a failure and the object information </w:t>
      </w:r>
      <w:proofErr w:type="gramStart"/>
      <w:r>
        <w:rPr>
          <w:rFonts w:ascii="Arial" w:hAnsi="Arial" w:cs="Arial"/>
          <w:color w:val="000000"/>
          <w:sz w:val="22"/>
          <w:szCs w:val="22"/>
          <w:lang w:val="en-US"/>
        </w:rPr>
        <w:t>is</w:t>
      </w:r>
      <w:proofErr w:type="gramEnd"/>
      <w:r>
        <w:rPr>
          <w:rFonts w:ascii="Arial" w:hAnsi="Arial" w:cs="Arial"/>
          <w:color w:val="000000"/>
          <w:sz w:val="22"/>
          <w:szCs w:val="22"/>
          <w:lang w:val="en-US"/>
        </w:rPr>
        <w:t xml:space="preserve"> generated and sent by a sensor on another vendor’s vehicle.</w:t>
      </w:r>
    </w:p>
    <w:p w14:paraId="68D9A5CC" w14:textId="00BA67AB" w:rsidR="003D5788" w:rsidRDefault="003D5788" w:rsidP="003D5788">
      <w:pPr>
        <w:rPr>
          <w:rFonts w:ascii="Arial" w:hAnsi="Arial" w:cs="Arial"/>
          <w:color w:val="000000"/>
          <w:sz w:val="22"/>
          <w:szCs w:val="22"/>
          <w:lang w:val="en-US"/>
        </w:rPr>
      </w:pPr>
    </w:p>
    <w:p w14:paraId="0A27B576" w14:textId="5BF12853" w:rsidR="003D5788" w:rsidRDefault="003D5788" w:rsidP="003D5788">
      <w:pPr>
        <w:rPr>
          <w:rFonts w:ascii="Arial" w:hAnsi="Arial" w:cs="Arial"/>
          <w:color w:val="000000"/>
          <w:sz w:val="22"/>
          <w:szCs w:val="22"/>
          <w:lang w:val="en-US"/>
        </w:rPr>
      </w:pPr>
      <w:r>
        <w:rPr>
          <w:rFonts w:ascii="Arial" w:hAnsi="Arial" w:cs="Arial"/>
          <w:color w:val="000000"/>
          <w:sz w:val="22"/>
          <w:szCs w:val="22"/>
          <w:lang w:val="en-US"/>
        </w:rPr>
        <w:t xml:space="preserve">One solution to this concern is to set performance and conformance requirements on the object identifier algorithms.  </w:t>
      </w:r>
    </w:p>
    <w:p w14:paraId="4DA4EBFE" w14:textId="4AFE4212" w:rsidR="006403F1" w:rsidRDefault="006403F1" w:rsidP="003D5788">
      <w:pPr>
        <w:rPr>
          <w:rFonts w:ascii="Arial" w:hAnsi="Arial" w:cs="Arial"/>
          <w:color w:val="000000"/>
          <w:sz w:val="22"/>
          <w:szCs w:val="22"/>
          <w:lang w:val="en-US"/>
        </w:rPr>
      </w:pPr>
    </w:p>
    <w:p w14:paraId="17397B5E" w14:textId="38E667FE" w:rsidR="006403F1" w:rsidRDefault="006403F1" w:rsidP="003D5788">
      <w:pPr>
        <w:rPr>
          <w:rFonts w:ascii="Arial" w:hAnsi="Arial" w:cs="Arial"/>
          <w:color w:val="000000"/>
          <w:sz w:val="22"/>
          <w:szCs w:val="22"/>
          <w:lang w:val="en-US"/>
        </w:rPr>
      </w:pPr>
      <w:r>
        <w:rPr>
          <w:rFonts w:ascii="Arial" w:hAnsi="Arial" w:cs="Arial"/>
          <w:color w:val="000000"/>
          <w:sz w:val="22"/>
          <w:szCs w:val="22"/>
          <w:lang w:val="en-US"/>
        </w:rPr>
        <w:t>Relying purely on sensor video transmissions doesn’t fully address the liability concerns as these sensors and their encoding algorithms (e.g., compressed video) would also need to meet some performance and conformance standards for them to be considered reliable.  Currently there are no video encoder performance or conformance standards.</w:t>
      </w:r>
    </w:p>
    <w:p w14:paraId="7433170C" w14:textId="75BF0F15" w:rsidR="003D5788" w:rsidRPr="003D5788" w:rsidRDefault="003D5788" w:rsidP="003D5788">
      <w:pPr>
        <w:pStyle w:val="Heading4"/>
      </w:pPr>
      <w:r w:rsidRPr="003D5788">
        <w:t>2.3.1 Multi-mode media</w:t>
      </w:r>
    </w:p>
    <w:p w14:paraId="261B39FF" w14:textId="1E61B402" w:rsidR="006E6C14" w:rsidRPr="006403F1" w:rsidRDefault="005F3FF1" w:rsidP="006002F9">
      <w:pPr>
        <w:rPr>
          <w:sz w:val="24"/>
          <w:szCs w:val="24"/>
          <w:lang w:val="en-US"/>
        </w:rPr>
      </w:pPr>
      <w:r w:rsidRPr="00B56B95">
        <w:rPr>
          <w:rFonts w:ascii="Arial" w:hAnsi="Arial" w:cs="Arial"/>
          <w:color w:val="000000"/>
          <w:sz w:val="22"/>
          <w:szCs w:val="22"/>
          <w:lang w:val="en-US"/>
        </w:rPr>
        <w:t xml:space="preserve">Aside from the </w:t>
      </w:r>
      <w:r>
        <w:rPr>
          <w:rFonts w:ascii="Arial" w:hAnsi="Arial" w:cs="Arial"/>
          <w:color w:val="000000"/>
          <w:sz w:val="22"/>
          <w:szCs w:val="22"/>
          <w:lang w:val="en-US"/>
        </w:rPr>
        <w:t>s</w:t>
      </w:r>
      <w:r w:rsidRPr="00B56B95">
        <w:rPr>
          <w:rFonts w:ascii="Arial" w:hAnsi="Arial" w:cs="Arial"/>
          <w:color w:val="000000"/>
          <w:sz w:val="22"/>
          <w:szCs w:val="22"/>
          <w:lang w:val="en-US"/>
        </w:rPr>
        <w:t xml:space="preserve">ignificant </w:t>
      </w:r>
      <w:r>
        <w:rPr>
          <w:rFonts w:ascii="Arial" w:hAnsi="Arial" w:cs="Arial"/>
          <w:color w:val="000000"/>
          <w:sz w:val="22"/>
          <w:szCs w:val="22"/>
          <w:lang w:val="en-US"/>
        </w:rPr>
        <w:t>s</w:t>
      </w:r>
      <w:r w:rsidRPr="00B56B95">
        <w:rPr>
          <w:rFonts w:ascii="Arial" w:hAnsi="Arial" w:cs="Arial"/>
          <w:color w:val="000000"/>
          <w:sz w:val="22"/>
          <w:szCs w:val="22"/>
          <w:lang w:val="en-US"/>
        </w:rPr>
        <w:t xml:space="preserve">avings in </w:t>
      </w:r>
      <w:r>
        <w:rPr>
          <w:rFonts w:ascii="Arial" w:hAnsi="Arial" w:cs="Arial"/>
          <w:color w:val="000000"/>
          <w:sz w:val="22"/>
          <w:szCs w:val="22"/>
          <w:lang w:val="en-US"/>
        </w:rPr>
        <w:t>t</w:t>
      </w:r>
      <w:r w:rsidRPr="00B56B95">
        <w:rPr>
          <w:rFonts w:ascii="Arial" w:hAnsi="Arial" w:cs="Arial"/>
          <w:color w:val="000000"/>
          <w:sz w:val="22"/>
          <w:szCs w:val="22"/>
          <w:lang w:val="en-US"/>
        </w:rPr>
        <w:t>ransmission bandwidth requirements, the object</w:t>
      </w:r>
      <w:r>
        <w:rPr>
          <w:rFonts w:ascii="Arial" w:hAnsi="Arial" w:cs="Arial"/>
          <w:color w:val="000000"/>
          <w:sz w:val="22"/>
          <w:szCs w:val="22"/>
          <w:lang w:val="en-US"/>
        </w:rPr>
        <w:t>-</w:t>
      </w:r>
      <w:r w:rsidRPr="00B56B95">
        <w:rPr>
          <w:rFonts w:ascii="Arial" w:hAnsi="Arial" w:cs="Arial"/>
          <w:color w:val="000000"/>
          <w:sz w:val="22"/>
          <w:szCs w:val="22"/>
          <w:lang w:val="en-US"/>
        </w:rPr>
        <w:t>based approach allows incorporating non-video sensor information into the object identification (e.g., location using LiDAR) to provide richer</w:t>
      </w:r>
      <w:r w:rsidR="0030687E">
        <w:rPr>
          <w:rFonts w:ascii="Arial" w:hAnsi="Arial" w:cs="Arial"/>
          <w:color w:val="000000"/>
          <w:sz w:val="22"/>
          <w:szCs w:val="22"/>
          <w:lang w:val="en-US"/>
        </w:rPr>
        <w:t xml:space="preserve"> and more completed</w:t>
      </w:r>
      <w:r w:rsidRPr="00B56B95">
        <w:rPr>
          <w:rFonts w:ascii="Arial" w:hAnsi="Arial" w:cs="Arial"/>
          <w:color w:val="000000"/>
          <w:sz w:val="22"/>
          <w:szCs w:val="22"/>
          <w:lang w:val="en-US"/>
        </w:rPr>
        <w:t xml:space="preserve"> information then a raw video feed.</w:t>
      </w:r>
    </w:p>
    <w:p w14:paraId="0CC4A851" w14:textId="5B05E0E2" w:rsidR="003D5788" w:rsidRPr="003D5788" w:rsidRDefault="003D5788" w:rsidP="003D5788">
      <w:pPr>
        <w:pStyle w:val="Heading4"/>
      </w:pPr>
      <w:r w:rsidRPr="003D5788">
        <w:t xml:space="preserve">2.3.1 </w:t>
      </w:r>
      <w:r>
        <w:t>Message Frequency</w:t>
      </w:r>
    </w:p>
    <w:p w14:paraId="11EFAD7F" w14:textId="05FA6838" w:rsidR="00C03FCB" w:rsidRDefault="00C03FCB" w:rsidP="00C03FCB">
      <w:pPr>
        <w:rPr>
          <w:rFonts w:ascii="Arial" w:hAnsi="Arial" w:cs="Arial"/>
          <w:color w:val="000000"/>
          <w:sz w:val="22"/>
          <w:szCs w:val="22"/>
          <w:lang w:val="en-US"/>
        </w:rPr>
      </w:pPr>
      <w:r>
        <w:rPr>
          <w:rFonts w:ascii="Arial" w:hAnsi="Arial" w:cs="Arial"/>
          <w:color w:val="000000"/>
          <w:sz w:val="22"/>
          <w:szCs w:val="22"/>
          <w:lang w:val="en-US"/>
        </w:rPr>
        <w:t>For the primary use cases, the f</w:t>
      </w:r>
      <w:r w:rsidR="005F3FF1" w:rsidRPr="00C01A8B">
        <w:rPr>
          <w:rFonts w:ascii="Arial" w:hAnsi="Arial" w:cs="Arial"/>
          <w:color w:val="000000"/>
          <w:sz w:val="22"/>
          <w:szCs w:val="22"/>
          <w:lang w:val="en-US"/>
        </w:rPr>
        <w:t xml:space="preserve">requency of </w:t>
      </w:r>
      <w:r>
        <w:rPr>
          <w:rFonts w:ascii="Arial" w:hAnsi="Arial" w:cs="Arial"/>
          <w:color w:val="000000"/>
          <w:sz w:val="22"/>
          <w:szCs w:val="22"/>
          <w:lang w:val="en-US"/>
        </w:rPr>
        <w:t xml:space="preserve">message </w:t>
      </w:r>
      <w:r w:rsidR="005F3FF1" w:rsidRPr="00C01A8B">
        <w:rPr>
          <w:rFonts w:ascii="Arial" w:hAnsi="Arial" w:cs="Arial"/>
          <w:color w:val="000000"/>
          <w:sz w:val="22"/>
          <w:szCs w:val="22"/>
          <w:lang w:val="en-US"/>
        </w:rPr>
        <w:t>transmission</w:t>
      </w:r>
      <w:r>
        <w:rPr>
          <w:rFonts w:ascii="Arial" w:hAnsi="Arial" w:cs="Arial"/>
          <w:color w:val="000000"/>
          <w:sz w:val="22"/>
          <w:szCs w:val="22"/>
          <w:lang w:val="en-US"/>
        </w:rPr>
        <w:t xml:space="preserve"> has a predicted</w:t>
      </w:r>
      <w:r w:rsidR="005F3FF1" w:rsidRPr="00C01A8B">
        <w:rPr>
          <w:rFonts w:ascii="Arial" w:hAnsi="Arial" w:cs="Arial"/>
          <w:color w:val="000000"/>
          <w:sz w:val="22"/>
          <w:szCs w:val="22"/>
          <w:lang w:val="en-US"/>
        </w:rPr>
        <w:t xml:space="preserve"> periodicity of about 100ms.  However, to accommodate for event-driven messages</w:t>
      </w:r>
      <w:r>
        <w:rPr>
          <w:rFonts w:ascii="Arial" w:hAnsi="Arial" w:cs="Arial"/>
          <w:color w:val="000000"/>
          <w:sz w:val="22"/>
          <w:szCs w:val="22"/>
          <w:lang w:val="en-US"/>
        </w:rPr>
        <w:t>,</w:t>
      </w:r>
      <w:r w:rsidR="005F3FF1" w:rsidRPr="00C01A8B">
        <w:rPr>
          <w:rFonts w:ascii="Arial" w:hAnsi="Arial" w:cs="Arial"/>
          <w:color w:val="000000"/>
          <w:sz w:val="22"/>
          <w:szCs w:val="22"/>
          <w:lang w:val="en-US"/>
        </w:rPr>
        <w:t xml:space="preserve"> </w:t>
      </w:r>
      <w:r>
        <w:rPr>
          <w:rFonts w:ascii="Arial" w:hAnsi="Arial" w:cs="Arial"/>
          <w:color w:val="000000"/>
          <w:sz w:val="22"/>
          <w:szCs w:val="22"/>
          <w:lang w:val="en-US"/>
        </w:rPr>
        <w:t xml:space="preserve">transmission </w:t>
      </w:r>
      <w:r w:rsidR="005F3FF1" w:rsidRPr="00C01A8B">
        <w:rPr>
          <w:rFonts w:ascii="Arial" w:hAnsi="Arial" w:cs="Arial"/>
          <w:color w:val="000000"/>
          <w:sz w:val="22"/>
          <w:szCs w:val="22"/>
          <w:lang w:val="en-US"/>
        </w:rPr>
        <w:t>interval</w:t>
      </w:r>
      <w:r>
        <w:rPr>
          <w:rFonts w:ascii="Arial" w:hAnsi="Arial" w:cs="Arial"/>
          <w:color w:val="000000"/>
          <w:sz w:val="22"/>
          <w:szCs w:val="22"/>
          <w:lang w:val="en-US"/>
        </w:rPr>
        <w:t>s</w:t>
      </w:r>
      <w:r w:rsidR="005F3FF1" w:rsidRPr="00C01A8B">
        <w:rPr>
          <w:rFonts w:ascii="Arial" w:hAnsi="Arial" w:cs="Arial"/>
          <w:color w:val="000000"/>
          <w:sz w:val="22"/>
          <w:szCs w:val="22"/>
          <w:lang w:val="en-US"/>
        </w:rPr>
        <w:t xml:space="preserve"> between 50-100ms </w:t>
      </w:r>
      <w:r>
        <w:rPr>
          <w:rFonts w:ascii="Arial" w:hAnsi="Arial" w:cs="Arial"/>
          <w:color w:val="000000"/>
          <w:sz w:val="22"/>
          <w:szCs w:val="22"/>
          <w:lang w:val="en-US"/>
        </w:rPr>
        <w:t xml:space="preserve">are also </w:t>
      </w:r>
      <w:r w:rsidR="005F3FF1" w:rsidRPr="00C01A8B">
        <w:rPr>
          <w:rFonts w:ascii="Arial" w:hAnsi="Arial" w:cs="Arial"/>
          <w:color w:val="000000"/>
          <w:sz w:val="22"/>
          <w:szCs w:val="22"/>
          <w:lang w:val="en-US"/>
        </w:rPr>
        <w:t>be</w:t>
      </w:r>
      <w:r>
        <w:rPr>
          <w:rFonts w:ascii="Arial" w:hAnsi="Arial" w:cs="Arial"/>
          <w:color w:val="000000"/>
          <w:sz w:val="22"/>
          <w:szCs w:val="22"/>
          <w:lang w:val="en-US"/>
        </w:rPr>
        <w:t>ing</w:t>
      </w:r>
      <w:r w:rsidR="005F3FF1" w:rsidRPr="00C01A8B">
        <w:rPr>
          <w:rFonts w:ascii="Arial" w:hAnsi="Arial" w:cs="Arial"/>
          <w:color w:val="000000"/>
          <w:sz w:val="22"/>
          <w:szCs w:val="22"/>
          <w:lang w:val="en-US"/>
        </w:rPr>
        <w:t xml:space="preserve"> considered. </w:t>
      </w:r>
      <w:r>
        <w:rPr>
          <w:rFonts w:ascii="Arial" w:hAnsi="Arial" w:cs="Arial"/>
          <w:color w:val="000000"/>
          <w:sz w:val="22"/>
          <w:szCs w:val="22"/>
          <w:lang w:val="en-US"/>
        </w:rPr>
        <w:t xml:space="preserve">  </w:t>
      </w:r>
      <w:r w:rsidR="00B41AD8" w:rsidRPr="00C01A8B">
        <w:rPr>
          <w:rFonts w:ascii="Arial" w:hAnsi="Arial" w:cs="Arial"/>
          <w:color w:val="000000"/>
          <w:sz w:val="22"/>
          <w:szCs w:val="22"/>
          <w:lang w:val="en-US"/>
        </w:rPr>
        <w:t>More advanced use cases can further increase the data exchange rate, e.g.:</w:t>
      </w:r>
    </w:p>
    <w:p w14:paraId="2F2EA9B3" w14:textId="41D8E0BA" w:rsidR="00B76A0D" w:rsidRPr="00C01A8B" w:rsidRDefault="00B41AD8" w:rsidP="00C03FCB">
      <w:pPr>
        <w:numPr>
          <w:ilvl w:val="0"/>
          <w:numId w:val="46"/>
        </w:numPr>
        <w:rPr>
          <w:rFonts w:ascii="Arial" w:hAnsi="Arial" w:cs="Arial"/>
          <w:color w:val="000000"/>
          <w:sz w:val="22"/>
          <w:szCs w:val="22"/>
          <w:lang w:val="en-US"/>
        </w:rPr>
      </w:pPr>
      <w:r w:rsidRPr="00C01A8B">
        <w:rPr>
          <w:rFonts w:ascii="Arial" w:hAnsi="Arial" w:cs="Arial"/>
          <w:color w:val="000000"/>
          <w:sz w:val="22"/>
          <w:szCs w:val="22"/>
          <w:lang w:val="en-US"/>
        </w:rPr>
        <w:t>Planned trajectory</w:t>
      </w:r>
    </w:p>
    <w:p w14:paraId="6F81DA99" w14:textId="6AE0AE1A" w:rsidR="00B76A0D" w:rsidRPr="00C01A8B" w:rsidRDefault="00B41AD8" w:rsidP="00C03FCB">
      <w:pPr>
        <w:numPr>
          <w:ilvl w:val="0"/>
          <w:numId w:val="46"/>
        </w:numPr>
        <w:rPr>
          <w:rFonts w:ascii="Arial" w:hAnsi="Arial" w:cs="Arial"/>
          <w:color w:val="000000"/>
          <w:sz w:val="22"/>
          <w:szCs w:val="22"/>
          <w:lang w:val="en-US"/>
        </w:rPr>
      </w:pPr>
      <w:r w:rsidRPr="00C01A8B">
        <w:rPr>
          <w:rFonts w:ascii="Arial" w:hAnsi="Arial" w:cs="Arial"/>
          <w:color w:val="000000"/>
          <w:sz w:val="22"/>
          <w:szCs w:val="22"/>
          <w:lang w:val="en-US"/>
        </w:rPr>
        <w:t>LIDAR</w:t>
      </w:r>
    </w:p>
    <w:p w14:paraId="63AC05DB" w14:textId="6C6D6F1B" w:rsidR="00A24BD9" w:rsidRDefault="00B41AD8" w:rsidP="00C03FCB">
      <w:pPr>
        <w:numPr>
          <w:ilvl w:val="0"/>
          <w:numId w:val="46"/>
        </w:numPr>
        <w:rPr>
          <w:rFonts w:ascii="Arial" w:hAnsi="Arial" w:cs="Arial"/>
          <w:color w:val="000000"/>
          <w:sz w:val="22"/>
          <w:szCs w:val="22"/>
          <w:lang w:val="en-US"/>
        </w:rPr>
      </w:pPr>
      <w:r w:rsidRPr="00C01A8B">
        <w:rPr>
          <w:rFonts w:ascii="Arial" w:hAnsi="Arial" w:cs="Arial"/>
          <w:color w:val="000000"/>
          <w:sz w:val="22"/>
          <w:szCs w:val="22"/>
          <w:lang w:val="en-US"/>
        </w:rPr>
        <w:t>Dynamic 3D local map sharing (e.g. 3D road model built based on LIDAR)</w:t>
      </w:r>
    </w:p>
    <w:p w14:paraId="66501443" w14:textId="0678677E" w:rsidR="002E3267" w:rsidRDefault="002E3267" w:rsidP="002E3267">
      <w:pPr>
        <w:rPr>
          <w:rFonts w:ascii="Arial" w:hAnsi="Arial" w:cs="Arial"/>
          <w:color w:val="000000"/>
          <w:sz w:val="22"/>
          <w:szCs w:val="22"/>
          <w:lang w:val="en-US"/>
        </w:rPr>
      </w:pPr>
    </w:p>
    <w:p w14:paraId="5426EDE4" w14:textId="0766BECE" w:rsidR="003D5788" w:rsidRDefault="003D5788" w:rsidP="002E3267">
      <w:pPr>
        <w:rPr>
          <w:rFonts w:ascii="Arial" w:hAnsi="Arial" w:cs="Arial"/>
          <w:color w:val="000000"/>
          <w:sz w:val="22"/>
          <w:szCs w:val="22"/>
          <w:lang w:val="en-US"/>
        </w:rPr>
      </w:pPr>
    </w:p>
    <w:p w14:paraId="3C77E97D" w14:textId="635F775A" w:rsidR="002E3267" w:rsidRDefault="00554C74" w:rsidP="00554C74">
      <w:pPr>
        <w:pStyle w:val="Heading3"/>
        <w:numPr>
          <w:ilvl w:val="1"/>
          <w:numId w:val="14"/>
        </w:numPr>
      </w:pPr>
      <w:r w:rsidRPr="00554C74">
        <w:t>Conclusion</w:t>
      </w:r>
    </w:p>
    <w:p w14:paraId="2679C41E" w14:textId="77777777" w:rsidR="007D2FD2" w:rsidRPr="00833E63" w:rsidRDefault="007D2FD2" w:rsidP="007D2FD2">
      <w:pPr>
        <w:rPr>
          <w:rFonts w:ascii="Arial" w:hAnsi="Arial" w:cs="Arial"/>
          <w:color w:val="000000"/>
          <w:sz w:val="22"/>
          <w:szCs w:val="22"/>
          <w:lang w:val="en-US"/>
        </w:rPr>
      </w:pPr>
      <w:r w:rsidRPr="00833E63">
        <w:rPr>
          <w:rFonts w:ascii="Arial" w:hAnsi="Arial" w:cs="Arial"/>
          <w:color w:val="000000"/>
          <w:sz w:val="22"/>
          <w:szCs w:val="22"/>
          <w:lang w:val="en-US"/>
        </w:rPr>
        <w:t xml:space="preserve">Object-based approaches </w:t>
      </w:r>
      <w:r>
        <w:rPr>
          <w:rFonts w:ascii="Arial" w:hAnsi="Arial" w:cs="Arial"/>
          <w:color w:val="000000"/>
          <w:sz w:val="22"/>
          <w:szCs w:val="22"/>
          <w:lang w:val="en-US"/>
        </w:rPr>
        <w:t>can serve as</w:t>
      </w:r>
      <w:r w:rsidRPr="00833E63">
        <w:rPr>
          <w:rFonts w:ascii="Arial" w:hAnsi="Arial" w:cs="Arial"/>
          <w:color w:val="000000"/>
          <w:sz w:val="22"/>
          <w:szCs w:val="22"/>
          <w:lang w:val="en-US"/>
        </w:rPr>
        <w:t xml:space="preserve"> alternative solution</w:t>
      </w:r>
      <w:r>
        <w:rPr>
          <w:rFonts w:ascii="Arial" w:hAnsi="Arial" w:cs="Arial"/>
          <w:color w:val="000000"/>
          <w:sz w:val="22"/>
          <w:szCs w:val="22"/>
          <w:lang w:val="en-US"/>
        </w:rPr>
        <w:t>s</w:t>
      </w:r>
      <w:r w:rsidRPr="00833E63">
        <w:rPr>
          <w:rFonts w:ascii="Arial" w:hAnsi="Arial" w:cs="Arial"/>
          <w:color w:val="000000"/>
          <w:sz w:val="22"/>
          <w:szCs w:val="22"/>
          <w:lang w:val="en-US"/>
        </w:rPr>
        <w:t xml:space="preserve"> for </w:t>
      </w:r>
      <w:r>
        <w:rPr>
          <w:rFonts w:ascii="Arial" w:hAnsi="Arial" w:cs="Arial"/>
          <w:color w:val="000000"/>
          <w:sz w:val="22"/>
          <w:szCs w:val="22"/>
          <w:lang w:val="en-US"/>
        </w:rPr>
        <w:t>the FS_m</w:t>
      </w:r>
      <w:r w:rsidRPr="00833E63">
        <w:rPr>
          <w:rFonts w:ascii="Arial" w:hAnsi="Arial" w:cs="Arial"/>
          <w:color w:val="000000"/>
          <w:sz w:val="22"/>
          <w:szCs w:val="22"/>
          <w:lang w:val="en-US"/>
        </w:rPr>
        <w:t>V2X use cases.  These</w:t>
      </w:r>
      <w:r>
        <w:rPr>
          <w:rFonts w:ascii="Arial" w:hAnsi="Arial" w:cs="Arial"/>
          <w:color w:val="000000"/>
          <w:sz w:val="22"/>
          <w:szCs w:val="22"/>
          <w:lang w:val="en-US"/>
        </w:rPr>
        <w:t xml:space="preserve"> approaches, which are </w:t>
      </w:r>
      <w:r w:rsidRPr="00833E63">
        <w:rPr>
          <w:rFonts w:ascii="Arial" w:hAnsi="Arial" w:cs="Arial"/>
          <w:color w:val="000000"/>
          <w:sz w:val="22"/>
          <w:szCs w:val="22"/>
          <w:lang w:val="en-US"/>
        </w:rPr>
        <w:t>being standardized in other SDOs</w:t>
      </w:r>
      <w:r>
        <w:rPr>
          <w:rFonts w:ascii="Arial" w:hAnsi="Arial" w:cs="Arial"/>
          <w:color w:val="000000"/>
          <w:sz w:val="22"/>
          <w:szCs w:val="22"/>
          <w:lang w:val="en-US"/>
        </w:rPr>
        <w:t>,</w:t>
      </w:r>
      <w:r w:rsidRPr="00833E63">
        <w:rPr>
          <w:rFonts w:ascii="Arial" w:hAnsi="Arial" w:cs="Arial"/>
          <w:color w:val="000000"/>
          <w:sz w:val="22"/>
          <w:szCs w:val="22"/>
          <w:lang w:val="en-US"/>
        </w:rPr>
        <w:t xml:space="preserve"> use lower bitrates than sending video media and may be useful in scenarios that have bitrate limitations.  </w:t>
      </w:r>
    </w:p>
    <w:p w14:paraId="28656879" w14:textId="77777777" w:rsidR="007D2FD2" w:rsidRPr="00833E63" w:rsidRDefault="007D2FD2" w:rsidP="007D2FD2">
      <w:pPr>
        <w:rPr>
          <w:rFonts w:ascii="Arial" w:hAnsi="Arial" w:cs="Arial"/>
          <w:color w:val="000000"/>
          <w:sz w:val="22"/>
          <w:szCs w:val="22"/>
          <w:lang w:val="en-US"/>
        </w:rPr>
      </w:pPr>
    </w:p>
    <w:p w14:paraId="50C483C8" w14:textId="77777777" w:rsidR="006403F1" w:rsidRDefault="007D2FD2" w:rsidP="007D2FD2">
      <w:pPr>
        <w:rPr>
          <w:rFonts w:ascii="Arial" w:hAnsi="Arial" w:cs="Arial"/>
          <w:color w:val="000000"/>
          <w:sz w:val="22"/>
          <w:szCs w:val="22"/>
          <w:lang w:val="en-US"/>
        </w:rPr>
      </w:pPr>
      <w:r>
        <w:rPr>
          <w:rFonts w:ascii="Arial" w:hAnsi="Arial" w:cs="Arial"/>
          <w:color w:val="000000"/>
          <w:sz w:val="22"/>
          <w:szCs w:val="22"/>
          <w:lang w:val="en-US"/>
        </w:rPr>
        <w:lastRenderedPageBreak/>
        <w:t>Still, t</w:t>
      </w:r>
      <w:r w:rsidRPr="00833E63">
        <w:rPr>
          <w:rFonts w:ascii="Arial" w:hAnsi="Arial" w:cs="Arial"/>
          <w:color w:val="000000"/>
          <w:sz w:val="22"/>
          <w:szCs w:val="22"/>
          <w:lang w:val="en-US"/>
        </w:rPr>
        <w:t xml:space="preserve">here may be use cases where sending video media is preferred and </w:t>
      </w:r>
      <w:r>
        <w:rPr>
          <w:rFonts w:ascii="Arial" w:hAnsi="Arial" w:cs="Arial"/>
          <w:color w:val="000000"/>
          <w:sz w:val="22"/>
          <w:szCs w:val="22"/>
          <w:lang w:val="en-US"/>
        </w:rPr>
        <w:t xml:space="preserve">can be used </w:t>
      </w:r>
      <w:r w:rsidRPr="00833E63">
        <w:rPr>
          <w:rFonts w:ascii="Arial" w:hAnsi="Arial" w:cs="Arial"/>
          <w:color w:val="000000"/>
          <w:sz w:val="22"/>
          <w:szCs w:val="22"/>
          <w:lang w:val="en-US"/>
        </w:rPr>
        <w:t xml:space="preserve">if the </w:t>
      </w:r>
      <w:r>
        <w:rPr>
          <w:rFonts w:ascii="Arial" w:hAnsi="Arial" w:cs="Arial"/>
          <w:color w:val="000000"/>
          <w:sz w:val="22"/>
          <w:szCs w:val="22"/>
          <w:lang w:val="en-US"/>
        </w:rPr>
        <w:t xml:space="preserve">necessary </w:t>
      </w:r>
      <w:r w:rsidRPr="00833E63">
        <w:rPr>
          <w:rFonts w:ascii="Arial" w:hAnsi="Arial" w:cs="Arial"/>
          <w:color w:val="000000"/>
          <w:sz w:val="22"/>
          <w:szCs w:val="22"/>
          <w:lang w:val="en-US"/>
        </w:rPr>
        <w:t>throughput is support</w:t>
      </w:r>
      <w:r>
        <w:rPr>
          <w:rFonts w:ascii="Arial" w:hAnsi="Arial" w:cs="Arial"/>
          <w:color w:val="000000"/>
          <w:sz w:val="22"/>
          <w:szCs w:val="22"/>
          <w:lang w:val="en-US"/>
        </w:rPr>
        <w:t>ed.</w:t>
      </w:r>
      <w:r w:rsidR="006403F1">
        <w:rPr>
          <w:rFonts w:ascii="Arial" w:hAnsi="Arial" w:cs="Arial"/>
          <w:color w:val="000000"/>
          <w:sz w:val="22"/>
          <w:szCs w:val="22"/>
          <w:lang w:val="en-US"/>
        </w:rPr>
        <w:t xml:space="preserve">  </w:t>
      </w:r>
    </w:p>
    <w:p w14:paraId="119116AA" w14:textId="77777777" w:rsidR="006403F1" w:rsidRDefault="006403F1" w:rsidP="007D2FD2">
      <w:pPr>
        <w:rPr>
          <w:rFonts w:ascii="Arial" w:hAnsi="Arial" w:cs="Arial"/>
          <w:color w:val="000000"/>
          <w:sz w:val="22"/>
          <w:szCs w:val="22"/>
          <w:lang w:val="en-US"/>
        </w:rPr>
      </w:pPr>
    </w:p>
    <w:p w14:paraId="17026959" w14:textId="45B87CFF" w:rsidR="006403F1" w:rsidRDefault="006403F1" w:rsidP="007D2FD2">
      <w:pPr>
        <w:rPr>
          <w:rFonts w:ascii="Arial" w:hAnsi="Arial" w:cs="Arial"/>
          <w:color w:val="000000"/>
          <w:sz w:val="22"/>
          <w:szCs w:val="22"/>
          <w:lang w:val="en-US"/>
        </w:rPr>
      </w:pPr>
      <w:r>
        <w:rPr>
          <w:rFonts w:ascii="Arial" w:hAnsi="Arial" w:cs="Arial"/>
          <w:color w:val="000000"/>
          <w:sz w:val="22"/>
          <w:szCs w:val="22"/>
          <w:lang w:val="en-US"/>
        </w:rPr>
        <w:t xml:space="preserve">It is important for SA4 to understand these use cases and investigate all potential solutions, including the </w:t>
      </w:r>
      <w:r>
        <w:rPr>
          <w:rFonts w:ascii="Arial" w:hAnsi="Arial" w:cs="Arial"/>
          <w:color w:val="000000"/>
          <w:sz w:val="22"/>
          <w:szCs w:val="22"/>
          <w:lang w:val="en-US"/>
        </w:rPr>
        <w:t xml:space="preserve">setting </w:t>
      </w:r>
      <w:r>
        <w:rPr>
          <w:rFonts w:ascii="Arial" w:hAnsi="Arial" w:cs="Arial"/>
          <w:color w:val="000000"/>
          <w:sz w:val="22"/>
          <w:szCs w:val="22"/>
          <w:lang w:val="en-US"/>
        </w:rPr>
        <w:t xml:space="preserve">of </w:t>
      </w:r>
      <w:r>
        <w:rPr>
          <w:rFonts w:ascii="Arial" w:hAnsi="Arial" w:cs="Arial"/>
          <w:color w:val="000000"/>
          <w:sz w:val="22"/>
          <w:szCs w:val="22"/>
          <w:lang w:val="en-US"/>
        </w:rPr>
        <w:t>conformance/performance standards</w:t>
      </w:r>
      <w:r>
        <w:rPr>
          <w:rFonts w:ascii="Arial" w:hAnsi="Arial" w:cs="Arial"/>
          <w:color w:val="000000"/>
          <w:sz w:val="22"/>
          <w:szCs w:val="22"/>
          <w:lang w:val="en-US"/>
        </w:rPr>
        <w:t xml:space="preserve"> for sensors and their processing in 3GPP or other standards bodies.  </w:t>
      </w:r>
      <w:r w:rsidR="007D2FD2">
        <w:rPr>
          <w:rFonts w:ascii="Arial" w:hAnsi="Arial" w:cs="Arial"/>
          <w:color w:val="000000"/>
          <w:sz w:val="22"/>
          <w:szCs w:val="22"/>
          <w:lang w:val="en-US"/>
        </w:rPr>
        <w:t xml:space="preserve">SA4 </w:t>
      </w:r>
      <w:r>
        <w:rPr>
          <w:rFonts w:ascii="Arial" w:hAnsi="Arial" w:cs="Arial"/>
          <w:color w:val="000000"/>
          <w:sz w:val="22"/>
          <w:szCs w:val="22"/>
          <w:lang w:val="en-US"/>
        </w:rPr>
        <w:t>should also</w:t>
      </w:r>
      <w:r w:rsidR="007D2FD2">
        <w:rPr>
          <w:rFonts w:ascii="Arial" w:hAnsi="Arial" w:cs="Arial"/>
          <w:color w:val="000000"/>
          <w:sz w:val="22"/>
          <w:szCs w:val="22"/>
          <w:lang w:val="en-US"/>
        </w:rPr>
        <w:t xml:space="preserve"> </w:t>
      </w:r>
      <w:r w:rsidR="005E75F5">
        <w:rPr>
          <w:rFonts w:ascii="Arial" w:hAnsi="Arial" w:cs="Arial"/>
          <w:color w:val="000000"/>
          <w:sz w:val="22"/>
          <w:szCs w:val="22"/>
          <w:lang w:val="en-US"/>
        </w:rPr>
        <w:t>study</w:t>
      </w:r>
      <w:r w:rsidR="007D2FD2">
        <w:rPr>
          <w:rFonts w:ascii="Arial" w:hAnsi="Arial" w:cs="Arial"/>
          <w:color w:val="000000"/>
          <w:sz w:val="22"/>
          <w:szCs w:val="22"/>
          <w:lang w:val="en-US"/>
        </w:rPr>
        <w:t xml:space="preserve"> which approaches are appropriate for the different use cases, including the possibility</w:t>
      </w:r>
      <w:r>
        <w:rPr>
          <w:rFonts w:ascii="Arial" w:hAnsi="Arial" w:cs="Arial"/>
          <w:color w:val="000000"/>
          <w:sz w:val="22"/>
          <w:szCs w:val="22"/>
          <w:lang w:val="en-US"/>
        </w:rPr>
        <w:t xml:space="preserve"> of </w:t>
      </w:r>
      <w:r w:rsidR="007D2FD2">
        <w:rPr>
          <w:rFonts w:ascii="Arial" w:hAnsi="Arial" w:cs="Arial"/>
          <w:color w:val="000000"/>
          <w:sz w:val="22"/>
          <w:szCs w:val="22"/>
          <w:lang w:val="en-US"/>
        </w:rPr>
        <w:t>combining the two</w:t>
      </w:r>
      <w:r>
        <w:rPr>
          <w:rFonts w:ascii="Arial" w:hAnsi="Arial" w:cs="Arial"/>
          <w:color w:val="000000"/>
          <w:sz w:val="22"/>
          <w:szCs w:val="22"/>
          <w:lang w:val="en-US"/>
        </w:rPr>
        <w:t xml:space="preserve"> approaches</w:t>
      </w:r>
      <w:r w:rsidR="007D2FD2">
        <w:rPr>
          <w:rFonts w:ascii="Arial" w:hAnsi="Arial" w:cs="Arial"/>
          <w:color w:val="000000"/>
          <w:sz w:val="22"/>
          <w:szCs w:val="22"/>
          <w:lang w:val="en-US"/>
        </w:rPr>
        <w:t>, i.e., sending video media with object data.</w:t>
      </w:r>
      <w:r w:rsidR="005E75F5">
        <w:rPr>
          <w:rFonts w:ascii="Arial" w:hAnsi="Arial" w:cs="Arial"/>
          <w:color w:val="000000"/>
          <w:sz w:val="22"/>
          <w:szCs w:val="22"/>
          <w:lang w:val="en-US"/>
        </w:rPr>
        <w:t xml:space="preserve">  </w:t>
      </w:r>
    </w:p>
    <w:p w14:paraId="03600A58" w14:textId="77777777" w:rsidR="006403F1" w:rsidRDefault="006403F1" w:rsidP="007D2FD2">
      <w:pPr>
        <w:rPr>
          <w:rFonts w:ascii="Arial" w:hAnsi="Arial" w:cs="Arial"/>
          <w:color w:val="000000"/>
          <w:sz w:val="22"/>
          <w:szCs w:val="22"/>
          <w:lang w:val="en-US"/>
        </w:rPr>
      </w:pPr>
    </w:p>
    <w:p w14:paraId="159C0128" w14:textId="3A6925ED" w:rsidR="007D2FD2" w:rsidRDefault="005E75F5" w:rsidP="007D2FD2">
      <w:pPr>
        <w:rPr>
          <w:rFonts w:ascii="Arial" w:hAnsi="Arial" w:cs="Arial"/>
          <w:color w:val="000000"/>
          <w:sz w:val="22"/>
          <w:szCs w:val="22"/>
          <w:lang w:val="en-US"/>
        </w:rPr>
      </w:pPr>
      <w:r>
        <w:rPr>
          <w:rFonts w:ascii="Arial" w:hAnsi="Arial" w:cs="Arial"/>
          <w:color w:val="000000"/>
          <w:sz w:val="22"/>
          <w:szCs w:val="22"/>
          <w:lang w:val="en-US"/>
        </w:rPr>
        <w:t>To support these studies and future collaboration with other SDOs in the relevant areas it is recommended that 3GPP establish a</w:t>
      </w:r>
      <w:r w:rsidR="007B148C">
        <w:rPr>
          <w:rFonts w:ascii="Arial" w:hAnsi="Arial" w:cs="Arial"/>
          <w:color w:val="000000"/>
          <w:sz w:val="22"/>
          <w:szCs w:val="22"/>
          <w:lang w:val="en-US"/>
        </w:rPr>
        <w:t>n agreement to exchange information</w:t>
      </w:r>
      <w:r>
        <w:rPr>
          <w:rFonts w:ascii="Arial" w:hAnsi="Arial" w:cs="Arial"/>
          <w:color w:val="000000"/>
          <w:sz w:val="22"/>
          <w:szCs w:val="22"/>
          <w:lang w:val="en-US"/>
        </w:rPr>
        <w:t xml:space="preserve"> SAE.</w:t>
      </w:r>
      <w:r w:rsidR="00F62A3B">
        <w:rPr>
          <w:rFonts w:ascii="Arial" w:hAnsi="Arial" w:cs="Arial"/>
          <w:color w:val="000000"/>
          <w:sz w:val="22"/>
          <w:szCs w:val="22"/>
          <w:lang w:val="en-US"/>
        </w:rPr>
        <w:t xml:space="preserve">  A liaison relationship is likely to be insufficient for this as SAE does not readily share its information with other SDOs.  This may require 3GPP to establish a collaboration agreement with SAE to allow for a more open exchange of information.</w:t>
      </w:r>
    </w:p>
    <w:p w14:paraId="607292E2" w14:textId="1E17C6B7" w:rsidR="007D2FD2" w:rsidRDefault="007D2FD2" w:rsidP="007D2FD2">
      <w:pPr>
        <w:rPr>
          <w:lang w:val="en-GB" w:eastAsia="en-GB"/>
        </w:rPr>
      </w:pPr>
    </w:p>
    <w:p w14:paraId="112F1634" w14:textId="04CCDCB4" w:rsidR="005E75F5" w:rsidRPr="007D2FD2" w:rsidRDefault="005E75F5" w:rsidP="007D2FD2">
      <w:pPr>
        <w:rPr>
          <w:lang w:val="en-GB" w:eastAsia="en-GB"/>
        </w:rPr>
      </w:pPr>
      <w:bookmarkStart w:id="0" w:name="_GoBack"/>
      <w:bookmarkEnd w:id="0"/>
    </w:p>
    <w:sectPr w:rsidR="005E75F5" w:rsidRPr="007D2FD2">
      <w:headerReference w:type="default" r:id="rId1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6867E" w14:textId="77777777" w:rsidR="00ED0736" w:rsidRDefault="00ED0736">
      <w:r>
        <w:separator/>
      </w:r>
    </w:p>
  </w:endnote>
  <w:endnote w:type="continuationSeparator" w:id="0">
    <w:p w14:paraId="1D64C85F" w14:textId="77777777" w:rsidR="00ED0736" w:rsidRDefault="00ED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e Regular">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62D5B" w14:textId="77777777" w:rsidR="00ED0736" w:rsidRDefault="00ED0736">
      <w:r>
        <w:separator/>
      </w:r>
    </w:p>
  </w:footnote>
  <w:footnote w:type="continuationSeparator" w:id="0">
    <w:p w14:paraId="5F497779" w14:textId="77777777" w:rsidR="00ED0736" w:rsidRDefault="00ED0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C4AEF" w14:textId="1DE8ADA3" w:rsidR="00435C84" w:rsidRPr="001C6C63" w:rsidRDefault="006002F9" w:rsidP="00435C84">
    <w:pPr>
      <w:tabs>
        <w:tab w:val="left" w:pos="3614"/>
        <w:tab w:val="right" w:pos="9352"/>
      </w:tabs>
      <w:spacing w:before="60" w:line="240" w:lineRule="exact"/>
      <w:rPr>
        <w:rFonts w:ascii="Calibri" w:hAnsi="Calibri" w:cs="Calibri"/>
        <w:b/>
        <w:color w:val="000000"/>
        <w:sz w:val="28"/>
        <w:szCs w:val="28"/>
      </w:rPr>
    </w:pPr>
    <w:r>
      <w:rPr>
        <w:rFonts w:ascii="Calibri" w:hAnsi="Calibri" w:cs="Calibri"/>
        <w:b/>
        <w:sz w:val="28"/>
        <w:szCs w:val="28"/>
      </w:rPr>
      <w:t>3GPP SA4#99 Meeting</w:t>
    </w:r>
    <w:r>
      <w:rPr>
        <w:rFonts w:ascii="Calibri" w:hAnsi="Calibri" w:cs="Calibri"/>
        <w:b/>
        <w:sz w:val="28"/>
        <w:szCs w:val="28"/>
      </w:rPr>
      <w:tab/>
    </w:r>
    <w:r w:rsidR="00435C84" w:rsidRPr="001C6C63">
      <w:rPr>
        <w:rFonts w:ascii="Calibri" w:hAnsi="Calibri" w:cs="Calibri"/>
        <w:b/>
        <w:color w:val="000000"/>
        <w:sz w:val="28"/>
        <w:szCs w:val="28"/>
      </w:rPr>
      <w:tab/>
    </w:r>
    <w:r w:rsidR="00435C84" w:rsidRPr="001C6C63">
      <w:rPr>
        <w:rFonts w:ascii="Calibri" w:hAnsi="Calibri" w:cs="Calibri"/>
        <w:b/>
        <w:sz w:val="28"/>
        <w:szCs w:val="28"/>
      </w:rPr>
      <w:t>Tdoc S4-</w:t>
    </w:r>
    <w:r>
      <w:rPr>
        <w:rFonts w:ascii="Calibri" w:hAnsi="Calibri" w:cs="Calibri"/>
        <w:b/>
        <w:sz w:val="28"/>
        <w:szCs w:val="28"/>
      </w:rPr>
      <w:t>18</w:t>
    </w:r>
    <w:r w:rsidR="007258F7">
      <w:rPr>
        <w:rFonts w:ascii="Calibri" w:hAnsi="Calibri" w:cs="Calibri"/>
        <w:b/>
        <w:sz w:val="28"/>
        <w:szCs w:val="28"/>
      </w:rPr>
      <w:t>0676</w:t>
    </w:r>
  </w:p>
  <w:p w14:paraId="4DB3A251" w14:textId="77777777" w:rsidR="00E162EB" w:rsidRPr="001C6C63" w:rsidRDefault="006002F9" w:rsidP="00435C84">
    <w:pPr>
      <w:rPr>
        <w:rFonts w:ascii="Calibri" w:hAnsi="Calibri" w:cs="Calibri"/>
        <w:color w:val="000000"/>
      </w:rPr>
    </w:pPr>
    <w:r>
      <w:rPr>
        <w:rFonts w:ascii="Calibri" w:hAnsi="Calibri" w:cs="Calibri"/>
        <w:b/>
        <w:sz w:val="28"/>
        <w:szCs w:val="28"/>
      </w:rPr>
      <w:t>9-13 July, 2018, Rome, Italy</w:t>
    </w:r>
    <w:r w:rsidR="00720C90" w:rsidRPr="001C6C63">
      <w:rPr>
        <w:rFonts w:ascii="Calibri" w:hAnsi="Calibri" w:cs="Calibri"/>
        <w:b/>
        <w:sz w:val="28"/>
        <w:szCs w:val="28"/>
      </w:rPr>
      <w:tab/>
    </w:r>
    <w:r w:rsidR="00720C90" w:rsidRPr="001C6C63">
      <w:rPr>
        <w:rFonts w:ascii="Calibri" w:hAnsi="Calibri" w:cs="Calibri"/>
        <w:b/>
      </w:rPr>
      <w:t xml:space="preserve">                                                 </w:t>
    </w:r>
  </w:p>
  <w:p w14:paraId="7F66E20D" w14:textId="77777777" w:rsidR="00E162EB" w:rsidRPr="00DB66DC" w:rsidRDefault="00E162EB">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874"/>
    <w:multiLevelType w:val="hybridMultilevel"/>
    <w:tmpl w:val="06625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342CF"/>
    <w:multiLevelType w:val="hybridMultilevel"/>
    <w:tmpl w:val="06625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736BE"/>
    <w:multiLevelType w:val="hybridMultilevel"/>
    <w:tmpl w:val="CF489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41AB9"/>
    <w:multiLevelType w:val="hybridMultilevel"/>
    <w:tmpl w:val="AC8C10B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8C2A45"/>
    <w:multiLevelType w:val="hybridMultilevel"/>
    <w:tmpl w:val="4FAA8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D3B88"/>
    <w:multiLevelType w:val="hybridMultilevel"/>
    <w:tmpl w:val="93B63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A31576"/>
    <w:multiLevelType w:val="hybridMultilevel"/>
    <w:tmpl w:val="9C0E7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B535BC"/>
    <w:multiLevelType w:val="hybridMultilevel"/>
    <w:tmpl w:val="4CE6A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E7322"/>
    <w:multiLevelType w:val="hybridMultilevel"/>
    <w:tmpl w:val="47B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617CB"/>
    <w:multiLevelType w:val="hybridMultilevel"/>
    <w:tmpl w:val="0CD21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C64178"/>
    <w:multiLevelType w:val="hybridMultilevel"/>
    <w:tmpl w:val="05FE494C"/>
    <w:lvl w:ilvl="0" w:tplc="5EE4EBCE">
      <w:start w:val="1"/>
      <w:numFmt w:val="decimal"/>
      <w:lvlText w:val="%1."/>
      <w:lvlJc w:val="left"/>
      <w:pPr>
        <w:ind w:left="720" w:hanging="360"/>
      </w:pPr>
      <w:rPr>
        <w:rFonts w:ascii="Arial" w:hAnsi="Arial"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92D19"/>
    <w:multiLevelType w:val="hybridMultilevel"/>
    <w:tmpl w:val="6440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CE7BCE"/>
    <w:multiLevelType w:val="hybridMultilevel"/>
    <w:tmpl w:val="F1F8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60CCF"/>
    <w:multiLevelType w:val="multilevel"/>
    <w:tmpl w:val="18DAE294"/>
    <w:lvl w:ilvl="0">
      <w:start w:val="1"/>
      <w:numFmt w:val="decimal"/>
      <w:lvlText w:val="%1."/>
      <w:lvlJc w:val="left"/>
      <w:pPr>
        <w:ind w:left="360" w:hanging="360"/>
      </w:pPr>
      <w:rPr>
        <w:rFonts w:hint="default"/>
      </w:rPr>
    </w:lvl>
    <w:lvl w:ilvl="1">
      <w:start w:val="4"/>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E50505"/>
    <w:multiLevelType w:val="hybridMultilevel"/>
    <w:tmpl w:val="7D98BB8A"/>
    <w:lvl w:ilvl="0" w:tplc="8E4C8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7530BD"/>
    <w:multiLevelType w:val="hybridMultilevel"/>
    <w:tmpl w:val="4F062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F1E51"/>
    <w:multiLevelType w:val="hybridMultilevel"/>
    <w:tmpl w:val="F1F8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A04723"/>
    <w:multiLevelType w:val="hybridMultilevel"/>
    <w:tmpl w:val="06625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05124F"/>
    <w:multiLevelType w:val="multilevel"/>
    <w:tmpl w:val="1584A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96154F"/>
    <w:multiLevelType w:val="hybridMultilevel"/>
    <w:tmpl w:val="88A24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B201EE"/>
    <w:multiLevelType w:val="hybridMultilevel"/>
    <w:tmpl w:val="CF2A3092"/>
    <w:lvl w:ilvl="0" w:tplc="580AD5E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714014"/>
    <w:multiLevelType w:val="hybridMultilevel"/>
    <w:tmpl w:val="F1F8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623724"/>
    <w:multiLevelType w:val="hybridMultilevel"/>
    <w:tmpl w:val="D21E41CC"/>
    <w:lvl w:ilvl="0" w:tplc="BF0CAEDE">
      <w:start w:val="1"/>
      <w:numFmt w:val="upperLetter"/>
      <w:lvlText w:val="%1."/>
      <w:lvlJc w:val="left"/>
      <w:pPr>
        <w:ind w:left="720" w:hanging="360"/>
      </w:pPr>
      <w:rPr>
        <w:rFonts w:ascii="Calibri" w:eastAsia="Calibri" w:hAnsi="Calibri" w:cs="Calibr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300B61"/>
    <w:multiLevelType w:val="hybridMultilevel"/>
    <w:tmpl w:val="642686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D52F88"/>
    <w:multiLevelType w:val="hybridMultilevel"/>
    <w:tmpl w:val="330A6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1E207A"/>
    <w:multiLevelType w:val="hybridMultilevel"/>
    <w:tmpl w:val="8FDED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F189D"/>
    <w:multiLevelType w:val="hybridMultilevel"/>
    <w:tmpl w:val="06625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5D4234"/>
    <w:multiLevelType w:val="hybridMultilevel"/>
    <w:tmpl w:val="84C26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456EFA"/>
    <w:multiLevelType w:val="hybridMultilevel"/>
    <w:tmpl w:val="8DE04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033441"/>
    <w:multiLevelType w:val="hybridMultilevel"/>
    <w:tmpl w:val="D94E06C4"/>
    <w:lvl w:ilvl="0" w:tplc="D1F08C5E">
      <w:start w:val="1"/>
      <w:numFmt w:val="bullet"/>
      <w:lvlText w:val=""/>
      <w:lvlJc w:val="left"/>
      <w:pPr>
        <w:tabs>
          <w:tab w:val="num" w:pos="720"/>
        </w:tabs>
        <w:ind w:left="720" w:hanging="360"/>
      </w:pPr>
      <w:rPr>
        <w:rFonts w:ascii="Symbol" w:hAnsi="Symbol" w:hint="default"/>
      </w:rPr>
    </w:lvl>
    <w:lvl w:ilvl="1" w:tplc="75862CE4">
      <w:start w:val="26"/>
      <w:numFmt w:val="bullet"/>
      <w:lvlText w:val="−"/>
      <w:lvlJc w:val="left"/>
      <w:pPr>
        <w:tabs>
          <w:tab w:val="num" w:pos="1440"/>
        </w:tabs>
        <w:ind w:left="1440" w:hanging="360"/>
      </w:pPr>
      <w:rPr>
        <w:rFonts w:ascii="Calibre Regular" w:hAnsi="Calibre Regular" w:hint="default"/>
      </w:rPr>
    </w:lvl>
    <w:lvl w:ilvl="2" w:tplc="B1FA2FD8" w:tentative="1">
      <w:start w:val="1"/>
      <w:numFmt w:val="bullet"/>
      <w:lvlText w:val=""/>
      <w:lvlJc w:val="left"/>
      <w:pPr>
        <w:tabs>
          <w:tab w:val="num" w:pos="2160"/>
        </w:tabs>
        <w:ind w:left="2160" w:hanging="360"/>
      </w:pPr>
      <w:rPr>
        <w:rFonts w:ascii="Symbol" w:hAnsi="Symbol" w:hint="default"/>
      </w:rPr>
    </w:lvl>
    <w:lvl w:ilvl="3" w:tplc="CB3AE89A" w:tentative="1">
      <w:start w:val="1"/>
      <w:numFmt w:val="bullet"/>
      <w:lvlText w:val=""/>
      <w:lvlJc w:val="left"/>
      <w:pPr>
        <w:tabs>
          <w:tab w:val="num" w:pos="2880"/>
        </w:tabs>
        <w:ind w:left="2880" w:hanging="360"/>
      </w:pPr>
      <w:rPr>
        <w:rFonts w:ascii="Symbol" w:hAnsi="Symbol" w:hint="default"/>
      </w:rPr>
    </w:lvl>
    <w:lvl w:ilvl="4" w:tplc="129C30B2" w:tentative="1">
      <w:start w:val="1"/>
      <w:numFmt w:val="bullet"/>
      <w:lvlText w:val=""/>
      <w:lvlJc w:val="left"/>
      <w:pPr>
        <w:tabs>
          <w:tab w:val="num" w:pos="3600"/>
        </w:tabs>
        <w:ind w:left="3600" w:hanging="360"/>
      </w:pPr>
      <w:rPr>
        <w:rFonts w:ascii="Symbol" w:hAnsi="Symbol" w:hint="default"/>
      </w:rPr>
    </w:lvl>
    <w:lvl w:ilvl="5" w:tplc="A17822D6" w:tentative="1">
      <w:start w:val="1"/>
      <w:numFmt w:val="bullet"/>
      <w:lvlText w:val=""/>
      <w:lvlJc w:val="left"/>
      <w:pPr>
        <w:tabs>
          <w:tab w:val="num" w:pos="4320"/>
        </w:tabs>
        <w:ind w:left="4320" w:hanging="360"/>
      </w:pPr>
      <w:rPr>
        <w:rFonts w:ascii="Symbol" w:hAnsi="Symbol" w:hint="default"/>
      </w:rPr>
    </w:lvl>
    <w:lvl w:ilvl="6" w:tplc="B10E18CA" w:tentative="1">
      <w:start w:val="1"/>
      <w:numFmt w:val="bullet"/>
      <w:lvlText w:val=""/>
      <w:lvlJc w:val="left"/>
      <w:pPr>
        <w:tabs>
          <w:tab w:val="num" w:pos="5040"/>
        </w:tabs>
        <w:ind w:left="5040" w:hanging="360"/>
      </w:pPr>
      <w:rPr>
        <w:rFonts w:ascii="Symbol" w:hAnsi="Symbol" w:hint="default"/>
      </w:rPr>
    </w:lvl>
    <w:lvl w:ilvl="7" w:tplc="7A36E2A6" w:tentative="1">
      <w:start w:val="1"/>
      <w:numFmt w:val="bullet"/>
      <w:lvlText w:val=""/>
      <w:lvlJc w:val="left"/>
      <w:pPr>
        <w:tabs>
          <w:tab w:val="num" w:pos="5760"/>
        </w:tabs>
        <w:ind w:left="5760" w:hanging="360"/>
      </w:pPr>
      <w:rPr>
        <w:rFonts w:ascii="Symbol" w:hAnsi="Symbol" w:hint="default"/>
      </w:rPr>
    </w:lvl>
    <w:lvl w:ilvl="8" w:tplc="80B298D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1107500"/>
    <w:multiLevelType w:val="hybridMultilevel"/>
    <w:tmpl w:val="4FAA8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581C63"/>
    <w:multiLevelType w:val="hybridMultilevel"/>
    <w:tmpl w:val="4CC801E8"/>
    <w:lvl w:ilvl="0" w:tplc="694AD47C">
      <w:start w:val="1"/>
      <w:numFmt w:val="bullet"/>
      <w:lvlText w:val="−"/>
      <w:lvlJc w:val="left"/>
      <w:pPr>
        <w:tabs>
          <w:tab w:val="num" w:pos="720"/>
        </w:tabs>
        <w:ind w:left="720" w:hanging="360"/>
      </w:pPr>
      <w:rPr>
        <w:rFonts w:ascii="Calibre Regular" w:hAnsi="Calibre Regular" w:hint="default"/>
      </w:rPr>
    </w:lvl>
    <w:lvl w:ilvl="1" w:tplc="3BC2DD36">
      <w:start w:val="1"/>
      <w:numFmt w:val="bullet"/>
      <w:lvlText w:val="−"/>
      <w:lvlJc w:val="left"/>
      <w:pPr>
        <w:tabs>
          <w:tab w:val="num" w:pos="1440"/>
        </w:tabs>
        <w:ind w:left="1440" w:hanging="360"/>
      </w:pPr>
      <w:rPr>
        <w:rFonts w:ascii="Calibre Regular" w:hAnsi="Calibre Regular" w:hint="default"/>
      </w:rPr>
    </w:lvl>
    <w:lvl w:ilvl="2" w:tplc="E6A61CE0" w:tentative="1">
      <w:start w:val="1"/>
      <w:numFmt w:val="bullet"/>
      <w:lvlText w:val="−"/>
      <w:lvlJc w:val="left"/>
      <w:pPr>
        <w:tabs>
          <w:tab w:val="num" w:pos="2160"/>
        </w:tabs>
        <w:ind w:left="2160" w:hanging="360"/>
      </w:pPr>
      <w:rPr>
        <w:rFonts w:ascii="Calibre Regular" w:hAnsi="Calibre Regular" w:hint="default"/>
      </w:rPr>
    </w:lvl>
    <w:lvl w:ilvl="3" w:tplc="0646222A" w:tentative="1">
      <w:start w:val="1"/>
      <w:numFmt w:val="bullet"/>
      <w:lvlText w:val="−"/>
      <w:lvlJc w:val="left"/>
      <w:pPr>
        <w:tabs>
          <w:tab w:val="num" w:pos="2880"/>
        </w:tabs>
        <w:ind w:left="2880" w:hanging="360"/>
      </w:pPr>
      <w:rPr>
        <w:rFonts w:ascii="Calibre Regular" w:hAnsi="Calibre Regular" w:hint="default"/>
      </w:rPr>
    </w:lvl>
    <w:lvl w:ilvl="4" w:tplc="FB20995C" w:tentative="1">
      <w:start w:val="1"/>
      <w:numFmt w:val="bullet"/>
      <w:lvlText w:val="−"/>
      <w:lvlJc w:val="left"/>
      <w:pPr>
        <w:tabs>
          <w:tab w:val="num" w:pos="3600"/>
        </w:tabs>
        <w:ind w:left="3600" w:hanging="360"/>
      </w:pPr>
      <w:rPr>
        <w:rFonts w:ascii="Calibre Regular" w:hAnsi="Calibre Regular" w:hint="default"/>
      </w:rPr>
    </w:lvl>
    <w:lvl w:ilvl="5" w:tplc="F0BAA826" w:tentative="1">
      <w:start w:val="1"/>
      <w:numFmt w:val="bullet"/>
      <w:lvlText w:val="−"/>
      <w:lvlJc w:val="left"/>
      <w:pPr>
        <w:tabs>
          <w:tab w:val="num" w:pos="4320"/>
        </w:tabs>
        <w:ind w:left="4320" w:hanging="360"/>
      </w:pPr>
      <w:rPr>
        <w:rFonts w:ascii="Calibre Regular" w:hAnsi="Calibre Regular" w:hint="default"/>
      </w:rPr>
    </w:lvl>
    <w:lvl w:ilvl="6" w:tplc="25AC890C" w:tentative="1">
      <w:start w:val="1"/>
      <w:numFmt w:val="bullet"/>
      <w:lvlText w:val="−"/>
      <w:lvlJc w:val="left"/>
      <w:pPr>
        <w:tabs>
          <w:tab w:val="num" w:pos="5040"/>
        </w:tabs>
        <w:ind w:left="5040" w:hanging="360"/>
      </w:pPr>
      <w:rPr>
        <w:rFonts w:ascii="Calibre Regular" w:hAnsi="Calibre Regular" w:hint="default"/>
      </w:rPr>
    </w:lvl>
    <w:lvl w:ilvl="7" w:tplc="FCCCAD8A" w:tentative="1">
      <w:start w:val="1"/>
      <w:numFmt w:val="bullet"/>
      <w:lvlText w:val="−"/>
      <w:lvlJc w:val="left"/>
      <w:pPr>
        <w:tabs>
          <w:tab w:val="num" w:pos="5760"/>
        </w:tabs>
        <w:ind w:left="5760" w:hanging="360"/>
      </w:pPr>
      <w:rPr>
        <w:rFonts w:ascii="Calibre Regular" w:hAnsi="Calibre Regular" w:hint="default"/>
      </w:rPr>
    </w:lvl>
    <w:lvl w:ilvl="8" w:tplc="08ACF88E"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6C135FA7"/>
    <w:multiLevelType w:val="hybridMultilevel"/>
    <w:tmpl w:val="89ECA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F86E27"/>
    <w:multiLevelType w:val="multilevel"/>
    <w:tmpl w:val="2B8601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7913DA2"/>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33CEA"/>
    <w:multiLevelType w:val="hybridMultilevel"/>
    <w:tmpl w:val="FDCC2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742AB2"/>
    <w:multiLevelType w:val="hybridMultilevel"/>
    <w:tmpl w:val="2F7CF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36"/>
  </w:num>
  <w:num w:numId="3">
    <w:abstractNumId w:val="33"/>
  </w:num>
  <w:num w:numId="4">
    <w:abstractNumId w:val="44"/>
  </w:num>
  <w:num w:numId="5">
    <w:abstractNumId w:val="3"/>
  </w:num>
  <w:num w:numId="6">
    <w:abstractNumId w:val="10"/>
  </w:num>
  <w:num w:numId="7">
    <w:abstractNumId w:val="11"/>
  </w:num>
  <w:num w:numId="8">
    <w:abstractNumId w:val="43"/>
  </w:num>
  <w:num w:numId="9">
    <w:abstractNumId w:val="46"/>
  </w:num>
  <w:num w:numId="10">
    <w:abstractNumId w:val="19"/>
  </w:num>
  <w:num w:numId="11">
    <w:abstractNumId w:val="14"/>
  </w:num>
  <w:num w:numId="12">
    <w:abstractNumId w:val="21"/>
  </w:num>
  <w:num w:numId="13">
    <w:abstractNumId w:val="31"/>
  </w:num>
  <w:num w:numId="14">
    <w:abstractNumId w:val="17"/>
  </w:num>
  <w:num w:numId="15">
    <w:abstractNumId w:val="32"/>
  </w:num>
  <w:num w:numId="16">
    <w:abstractNumId w:val="27"/>
  </w:num>
  <w:num w:numId="17">
    <w:abstractNumId w:val="23"/>
  </w:num>
  <w:num w:numId="18">
    <w:abstractNumId w:val="15"/>
  </w:num>
  <w:num w:numId="19">
    <w:abstractNumId w:val="45"/>
  </w:num>
  <w:num w:numId="20">
    <w:abstractNumId w:val="16"/>
  </w:num>
  <w:num w:numId="21">
    <w:abstractNumId w:val="22"/>
  </w:num>
  <w:num w:numId="22">
    <w:abstractNumId w:val="34"/>
  </w:num>
  <w:num w:numId="23">
    <w:abstractNumId w:val="42"/>
  </w:num>
  <w:num w:numId="24">
    <w:abstractNumId w:val="0"/>
  </w:num>
  <w:num w:numId="25">
    <w:abstractNumId w:val="25"/>
  </w:num>
  <w:num w:numId="26">
    <w:abstractNumId w:val="1"/>
  </w:num>
  <w:num w:numId="27">
    <w:abstractNumId w:val="6"/>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num>
  <w:num w:numId="30">
    <w:abstractNumId w:val="29"/>
  </w:num>
  <w:num w:numId="31">
    <w:abstractNumId w:val="4"/>
  </w:num>
  <w:num w:numId="32">
    <w:abstractNumId w:val="30"/>
  </w:num>
  <w:num w:numId="33">
    <w:abstractNumId w:val="35"/>
  </w:num>
  <w:num w:numId="34">
    <w:abstractNumId w:val="26"/>
  </w:num>
  <w:num w:numId="35">
    <w:abstractNumId w:val="38"/>
  </w:num>
  <w:num w:numId="36">
    <w:abstractNumId w:val="5"/>
  </w:num>
  <w:num w:numId="37">
    <w:abstractNumId w:val="9"/>
  </w:num>
  <w:num w:numId="38">
    <w:abstractNumId w:val="8"/>
  </w:num>
  <w:num w:numId="39">
    <w:abstractNumId w:val="2"/>
  </w:num>
  <w:num w:numId="40">
    <w:abstractNumId w:val="7"/>
  </w:num>
  <w:num w:numId="41">
    <w:abstractNumId w:val="24"/>
  </w:num>
  <w:num w:numId="42">
    <w:abstractNumId w:val="39"/>
  </w:num>
  <w:num w:numId="43">
    <w:abstractNumId w:val="13"/>
  </w:num>
  <w:num w:numId="44">
    <w:abstractNumId w:val="40"/>
  </w:num>
  <w:num w:numId="45">
    <w:abstractNumId w:val="37"/>
  </w:num>
  <w:num w:numId="46">
    <w:abstractNumId w:val="18"/>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447F"/>
    <w:rsid w:val="000247B9"/>
    <w:rsid w:val="00024927"/>
    <w:rsid w:val="000301B3"/>
    <w:rsid w:val="000571C6"/>
    <w:rsid w:val="00092A7B"/>
    <w:rsid w:val="0009646D"/>
    <w:rsid w:val="000A6C30"/>
    <w:rsid w:val="000B2A8E"/>
    <w:rsid w:val="000B3D70"/>
    <w:rsid w:val="000B4198"/>
    <w:rsid w:val="000C2D18"/>
    <w:rsid w:val="000C5B95"/>
    <w:rsid w:val="000C7735"/>
    <w:rsid w:val="000D7DB0"/>
    <w:rsid w:val="000E4C4A"/>
    <w:rsid w:val="000E4E87"/>
    <w:rsid w:val="000E64A2"/>
    <w:rsid w:val="000F2278"/>
    <w:rsid w:val="00100F09"/>
    <w:rsid w:val="00104F0B"/>
    <w:rsid w:val="001125C2"/>
    <w:rsid w:val="001201BA"/>
    <w:rsid w:val="00127171"/>
    <w:rsid w:val="00143B21"/>
    <w:rsid w:val="00145FE6"/>
    <w:rsid w:val="00150C20"/>
    <w:rsid w:val="00151EAD"/>
    <w:rsid w:val="00157A99"/>
    <w:rsid w:val="00160F29"/>
    <w:rsid w:val="00161068"/>
    <w:rsid w:val="0016760F"/>
    <w:rsid w:val="00176145"/>
    <w:rsid w:val="001807FD"/>
    <w:rsid w:val="00180D8B"/>
    <w:rsid w:val="001974F0"/>
    <w:rsid w:val="00197A28"/>
    <w:rsid w:val="001A69DA"/>
    <w:rsid w:val="001C6C63"/>
    <w:rsid w:val="001D0096"/>
    <w:rsid w:val="001F6EA0"/>
    <w:rsid w:val="001F745F"/>
    <w:rsid w:val="0021052A"/>
    <w:rsid w:val="00215D86"/>
    <w:rsid w:val="00247ABA"/>
    <w:rsid w:val="00254EF7"/>
    <w:rsid w:val="002565B5"/>
    <w:rsid w:val="00257286"/>
    <w:rsid w:val="00261FD1"/>
    <w:rsid w:val="002623C8"/>
    <w:rsid w:val="00271EE5"/>
    <w:rsid w:val="002870A2"/>
    <w:rsid w:val="002A63E0"/>
    <w:rsid w:val="002B401B"/>
    <w:rsid w:val="002C5929"/>
    <w:rsid w:val="002E3267"/>
    <w:rsid w:val="002F7B7D"/>
    <w:rsid w:val="0030687E"/>
    <w:rsid w:val="00314A06"/>
    <w:rsid w:val="003401DD"/>
    <w:rsid w:val="00341445"/>
    <w:rsid w:val="00371F4D"/>
    <w:rsid w:val="0037476D"/>
    <w:rsid w:val="00392CEA"/>
    <w:rsid w:val="0039345B"/>
    <w:rsid w:val="003A21B9"/>
    <w:rsid w:val="003A3520"/>
    <w:rsid w:val="003A3796"/>
    <w:rsid w:val="003B3798"/>
    <w:rsid w:val="003B7DD3"/>
    <w:rsid w:val="003C61FF"/>
    <w:rsid w:val="003D1EB9"/>
    <w:rsid w:val="003D2CEC"/>
    <w:rsid w:val="003D5788"/>
    <w:rsid w:val="003E396D"/>
    <w:rsid w:val="003E7214"/>
    <w:rsid w:val="003F4F03"/>
    <w:rsid w:val="003F5D92"/>
    <w:rsid w:val="00414F17"/>
    <w:rsid w:val="00423276"/>
    <w:rsid w:val="00423350"/>
    <w:rsid w:val="004238C3"/>
    <w:rsid w:val="00435C84"/>
    <w:rsid w:val="0043681F"/>
    <w:rsid w:val="00463A21"/>
    <w:rsid w:val="00475980"/>
    <w:rsid w:val="00477CA4"/>
    <w:rsid w:val="00482313"/>
    <w:rsid w:val="004B1586"/>
    <w:rsid w:val="004B1D77"/>
    <w:rsid w:val="004B6E25"/>
    <w:rsid w:val="004C2653"/>
    <w:rsid w:val="004D3D7D"/>
    <w:rsid w:val="004D43F4"/>
    <w:rsid w:val="004D703B"/>
    <w:rsid w:val="004E5788"/>
    <w:rsid w:val="004F096E"/>
    <w:rsid w:val="004F38BE"/>
    <w:rsid w:val="004F7437"/>
    <w:rsid w:val="005055EC"/>
    <w:rsid w:val="00511D5A"/>
    <w:rsid w:val="0051372C"/>
    <w:rsid w:val="005300AE"/>
    <w:rsid w:val="0053534A"/>
    <w:rsid w:val="005424BC"/>
    <w:rsid w:val="00551969"/>
    <w:rsid w:val="00553016"/>
    <w:rsid w:val="00554C74"/>
    <w:rsid w:val="00560C45"/>
    <w:rsid w:val="00563FB3"/>
    <w:rsid w:val="005848B7"/>
    <w:rsid w:val="005907D8"/>
    <w:rsid w:val="005A2744"/>
    <w:rsid w:val="005A3E94"/>
    <w:rsid w:val="005A7471"/>
    <w:rsid w:val="005C0BA0"/>
    <w:rsid w:val="005C4CFD"/>
    <w:rsid w:val="005C5088"/>
    <w:rsid w:val="005C7C93"/>
    <w:rsid w:val="005D1A97"/>
    <w:rsid w:val="005E75F5"/>
    <w:rsid w:val="005F3FF1"/>
    <w:rsid w:val="005F4945"/>
    <w:rsid w:val="00600079"/>
    <w:rsid w:val="006002F9"/>
    <w:rsid w:val="00603B9B"/>
    <w:rsid w:val="00613DDD"/>
    <w:rsid w:val="00620D3A"/>
    <w:rsid w:val="0063225E"/>
    <w:rsid w:val="006403F1"/>
    <w:rsid w:val="006408F6"/>
    <w:rsid w:val="006450CB"/>
    <w:rsid w:val="0065161F"/>
    <w:rsid w:val="00651A5C"/>
    <w:rsid w:val="00660979"/>
    <w:rsid w:val="006835E9"/>
    <w:rsid w:val="006845F2"/>
    <w:rsid w:val="00690379"/>
    <w:rsid w:val="0069219A"/>
    <w:rsid w:val="00696D88"/>
    <w:rsid w:val="006B2D78"/>
    <w:rsid w:val="006B6F92"/>
    <w:rsid w:val="006D6B4B"/>
    <w:rsid w:val="006E6C14"/>
    <w:rsid w:val="006E729E"/>
    <w:rsid w:val="006F18A0"/>
    <w:rsid w:val="00711A32"/>
    <w:rsid w:val="00720C90"/>
    <w:rsid w:val="007258F7"/>
    <w:rsid w:val="00725E01"/>
    <w:rsid w:val="0073124D"/>
    <w:rsid w:val="007438BC"/>
    <w:rsid w:val="0076430A"/>
    <w:rsid w:val="00773E0F"/>
    <w:rsid w:val="007840A7"/>
    <w:rsid w:val="00785460"/>
    <w:rsid w:val="007A7282"/>
    <w:rsid w:val="007B08CB"/>
    <w:rsid w:val="007B148C"/>
    <w:rsid w:val="007C175F"/>
    <w:rsid w:val="007C33ED"/>
    <w:rsid w:val="007D161D"/>
    <w:rsid w:val="007D2FD2"/>
    <w:rsid w:val="007D6AC5"/>
    <w:rsid w:val="007E158D"/>
    <w:rsid w:val="007E1D12"/>
    <w:rsid w:val="007E4DEF"/>
    <w:rsid w:val="007F64AF"/>
    <w:rsid w:val="008017FB"/>
    <w:rsid w:val="00810F2B"/>
    <w:rsid w:val="00812DD5"/>
    <w:rsid w:val="00813A39"/>
    <w:rsid w:val="00833D7E"/>
    <w:rsid w:val="00833E63"/>
    <w:rsid w:val="0086013B"/>
    <w:rsid w:val="00872355"/>
    <w:rsid w:val="00875A51"/>
    <w:rsid w:val="00882AC2"/>
    <w:rsid w:val="00883872"/>
    <w:rsid w:val="00891AFC"/>
    <w:rsid w:val="00895CBF"/>
    <w:rsid w:val="008A28E0"/>
    <w:rsid w:val="008A2DDD"/>
    <w:rsid w:val="008B5511"/>
    <w:rsid w:val="008C1152"/>
    <w:rsid w:val="008E1BCF"/>
    <w:rsid w:val="008E4AAE"/>
    <w:rsid w:val="008F0DE5"/>
    <w:rsid w:val="00900125"/>
    <w:rsid w:val="0092350F"/>
    <w:rsid w:val="0092430C"/>
    <w:rsid w:val="009311BD"/>
    <w:rsid w:val="00953B06"/>
    <w:rsid w:val="00963B73"/>
    <w:rsid w:val="00976BEF"/>
    <w:rsid w:val="009774B9"/>
    <w:rsid w:val="00994644"/>
    <w:rsid w:val="00996DD9"/>
    <w:rsid w:val="009A0D3E"/>
    <w:rsid w:val="009A333F"/>
    <w:rsid w:val="009A388D"/>
    <w:rsid w:val="009B4E53"/>
    <w:rsid w:val="009B6704"/>
    <w:rsid w:val="009C4991"/>
    <w:rsid w:val="009C5E49"/>
    <w:rsid w:val="009C69E2"/>
    <w:rsid w:val="009D242D"/>
    <w:rsid w:val="009E2862"/>
    <w:rsid w:val="009F00DD"/>
    <w:rsid w:val="009F1D6D"/>
    <w:rsid w:val="00A14183"/>
    <w:rsid w:val="00A151B3"/>
    <w:rsid w:val="00A1792D"/>
    <w:rsid w:val="00A228CB"/>
    <w:rsid w:val="00A24BD9"/>
    <w:rsid w:val="00A31E61"/>
    <w:rsid w:val="00A52CB9"/>
    <w:rsid w:val="00A66F79"/>
    <w:rsid w:val="00A82599"/>
    <w:rsid w:val="00A84807"/>
    <w:rsid w:val="00A90E76"/>
    <w:rsid w:val="00A920CC"/>
    <w:rsid w:val="00A953A8"/>
    <w:rsid w:val="00AA2127"/>
    <w:rsid w:val="00AA58AC"/>
    <w:rsid w:val="00AA6E88"/>
    <w:rsid w:val="00AB403F"/>
    <w:rsid w:val="00AC1F6A"/>
    <w:rsid w:val="00AC52AF"/>
    <w:rsid w:val="00AD1A0D"/>
    <w:rsid w:val="00AD74D0"/>
    <w:rsid w:val="00AE2BA8"/>
    <w:rsid w:val="00AE7FA8"/>
    <w:rsid w:val="00AF2948"/>
    <w:rsid w:val="00AF2B15"/>
    <w:rsid w:val="00B04152"/>
    <w:rsid w:val="00B072DF"/>
    <w:rsid w:val="00B205E4"/>
    <w:rsid w:val="00B23AF2"/>
    <w:rsid w:val="00B30892"/>
    <w:rsid w:val="00B404A0"/>
    <w:rsid w:val="00B41AD8"/>
    <w:rsid w:val="00B4550B"/>
    <w:rsid w:val="00B5054D"/>
    <w:rsid w:val="00B53CC1"/>
    <w:rsid w:val="00B54DC2"/>
    <w:rsid w:val="00B56B95"/>
    <w:rsid w:val="00B660CF"/>
    <w:rsid w:val="00B723E1"/>
    <w:rsid w:val="00B72F75"/>
    <w:rsid w:val="00B76A0D"/>
    <w:rsid w:val="00B83860"/>
    <w:rsid w:val="00B84C4C"/>
    <w:rsid w:val="00B8672F"/>
    <w:rsid w:val="00B9447F"/>
    <w:rsid w:val="00B94AE9"/>
    <w:rsid w:val="00BB1822"/>
    <w:rsid w:val="00BC0710"/>
    <w:rsid w:val="00BC7DB7"/>
    <w:rsid w:val="00BD5A42"/>
    <w:rsid w:val="00BD61CE"/>
    <w:rsid w:val="00BE3AA0"/>
    <w:rsid w:val="00BE5BC8"/>
    <w:rsid w:val="00BF4C8C"/>
    <w:rsid w:val="00C01A8B"/>
    <w:rsid w:val="00C03FCB"/>
    <w:rsid w:val="00C047E4"/>
    <w:rsid w:val="00C15C04"/>
    <w:rsid w:val="00C16007"/>
    <w:rsid w:val="00C32003"/>
    <w:rsid w:val="00C32496"/>
    <w:rsid w:val="00C45F55"/>
    <w:rsid w:val="00C72AAA"/>
    <w:rsid w:val="00C83850"/>
    <w:rsid w:val="00C86F63"/>
    <w:rsid w:val="00C91A1E"/>
    <w:rsid w:val="00C91CD6"/>
    <w:rsid w:val="00C94B83"/>
    <w:rsid w:val="00CA1D4A"/>
    <w:rsid w:val="00CA73D8"/>
    <w:rsid w:val="00CA781E"/>
    <w:rsid w:val="00CB59BE"/>
    <w:rsid w:val="00CC3857"/>
    <w:rsid w:val="00CC5C00"/>
    <w:rsid w:val="00CC6A27"/>
    <w:rsid w:val="00CE2D12"/>
    <w:rsid w:val="00CF20BB"/>
    <w:rsid w:val="00D15A6D"/>
    <w:rsid w:val="00D163FF"/>
    <w:rsid w:val="00D16B83"/>
    <w:rsid w:val="00D27663"/>
    <w:rsid w:val="00D27BC0"/>
    <w:rsid w:val="00D508F5"/>
    <w:rsid w:val="00D53A08"/>
    <w:rsid w:val="00D62445"/>
    <w:rsid w:val="00D62A64"/>
    <w:rsid w:val="00D663DF"/>
    <w:rsid w:val="00D70AAE"/>
    <w:rsid w:val="00D818F0"/>
    <w:rsid w:val="00D943EB"/>
    <w:rsid w:val="00DB3895"/>
    <w:rsid w:val="00DB5564"/>
    <w:rsid w:val="00DB6158"/>
    <w:rsid w:val="00DB66DC"/>
    <w:rsid w:val="00DD0F4E"/>
    <w:rsid w:val="00DE7654"/>
    <w:rsid w:val="00E0307D"/>
    <w:rsid w:val="00E13803"/>
    <w:rsid w:val="00E162EB"/>
    <w:rsid w:val="00E17AF3"/>
    <w:rsid w:val="00E21C0D"/>
    <w:rsid w:val="00E3071B"/>
    <w:rsid w:val="00E43949"/>
    <w:rsid w:val="00E514E2"/>
    <w:rsid w:val="00E51D0B"/>
    <w:rsid w:val="00E577BE"/>
    <w:rsid w:val="00E67543"/>
    <w:rsid w:val="00E7225A"/>
    <w:rsid w:val="00E73407"/>
    <w:rsid w:val="00E915B6"/>
    <w:rsid w:val="00EB0AA0"/>
    <w:rsid w:val="00ED0736"/>
    <w:rsid w:val="00EF125E"/>
    <w:rsid w:val="00EF7EB1"/>
    <w:rsid w:val="00F05102"/>
    <w:rsid w:val="00F13438"/>
    <w:rsid w:val="00F13A4B"/>
    <w:rsid w:val="00F162E9"/>
    <w:rsid w:val="00F17140"/>
    <w:rsid w:val="00F1775A"/>
    <w:rsid w:val="00F35F7F"/>
    <w:rsid w:val="00F4472F"/>
    <w:rsid w:val="00F62A3B"/>
    <w:rsid w:val="00F64B54"/>
    <w:rsid w:val="00F6669A"/>
    <w:rsid w:val="00F721F0"/>
    <w:rsid w:val="00F83A9E"/>
    <w:rsid w:val="00F85C6A"/>
    <w:rsid w:val="00F95BAB"/>
    <w:rsid w:val="00F97E29"/>
    <w:rsid w:val="00FA0D85"/>
    <w:rsid w:val="00FA55BE"/>
    <w:rsid w:val="00FB5BB4"/>
    <w:rsid w:val="00FC10EA"/>
    <w:rsid w:val="00FC50E8"/>
    <w:rsid w:val="00FE1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C6222"/>
  <w15:chartTrackingRefBased/>
  <w15:docId w15:val="{3AF85EE1-198D-4E7B-8A8B-7D8DC331C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447F"/>
    <w:rPr>
      <w:rFonts w:ascii="Times New Roman" w:eastAsia="Times New Roman" w:hAnsi="Times New Roman"/>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Calibri Light" w:hAnsi="Calibri Light"/>
      <w:color w:val="2E74B5"/>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hAnsi="Arial"/>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unhideWhenUsed/>
    <w:qFormat/>
    <w:rsid w:val="005F3FF1"/>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AA6E88"/>
    <w:rPr>
      <w:rFonts w:ascii="Arial" w:eastAsia="Times New Roman" w:hAnsi="Arial" w:cs="Times New Roman"/>
      <w:sz w:val="28"/>
      <w:szCs w:val="20"/>
      <w:lang w:val="en-GB" w:eastAsia="en-GB"/>
    </w:rPr>
  </w:style>
  <w:style w:type="character" w:customStyle="1" w:styleId="Heading2Char">
    <w:name w:val="Heading 2 Char"/>
    <w:link w:val="Heading2"/>
    <w:rsid w:val="00AA6E88"/>
    <w:rPr>
      <w:rFonts w:ascii="Arial" w:eastAsia="Times New Roman" w:hAnsi="Arial" w:cs="Times New Roman"/>
      <w:sz w:val="32"/>
      <w:szCs w:val="20"/>
      <w:lang w:val="en-GB" w:eastAsia="en-GB"/>
    </w:rPr>
  </w:style>
  <w:style w:type="character" w:customStyle="1" w:styleId="Heading1Char">
    <w:name w:val="Heading 1 Char"/>
    <w:link w:val="Heading1"/>
    <w:uiPriority w:val="9"/>
    <w:rsid w:val="00AA6E88"/>
    <w:rPr>
      <w:rFonts w:ascii="Calibri Light" w:eastAsia="Times New Roman" w:hAnsi="Calibri Light" w:cs="Times New Roman"/>
      <w:color w:val="2E74B5"/>
      <w:sz w:val="32"/>
      <w:szCs w:val="32"/>
    </w:rPr>
  </w:style>
  <w:style w:type="paragraph" w:styleId="Header">
    <w:name w:val="header"/>
    <w:basedOn w:val="Normal"/>
    <w:link w:val="HeaderChar"/>
    <w:semiHidden/>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link w:val="Header"/>
    <w:semiHidden/>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line="180" w:lineRule="exact"/>
    </w:pPr>
    <w:rPr>
      <w:rFonts w:ascii="Courier New" w:eastAsia="Times New Roman" w:hAnsi="Courier New"/>
      <w:noProof/>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Calibr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BalloonText">
    <w:name w:val="Balloon Text"/>
    <w:basedOn w:val="Normal"/>
    <w:link w:val="BalloonTextChar"/>
    <w:uiPriority w:val="99"/>
    <w:semiHidden/>
    <w:unhideWhenUsed/>
    <w:rsid w:val="00176145"/>
    <w:rPr>
      <w:rFonts w:ascii="Segoe UI" w:hAnsi="Segoe UI" w:cs="Segoe UI"/>
      <w:sz w:val="18"/>
      <w:szCs w:val="18"/>
    </w:rPr>
  </w:style>
  <w:style w:type="character" w:customStyle="1" w:styleId="BalloonTextChar">
    <w:name w:val="Balloon Text Char"/>
    <w:link w:val="BalloonText"/>
    <w:uiPriority w:val="99"/>
    <w:semiHidden/>
    <w:rsid w:val="00176145"/>
    <w:rPr>
      <w:rFonts w:ascii="Segoe UI" w:eastAsia="Times New Roman" w:hAnsi="Segoe UI" w:cs="Segoe UI"/>
      <w:sz w:val="18"/>
      <w:szCs w:val="18"/>
      <w:lang w:val="de-DE"/>
    </w:rPr>
  </w:style>
  <w:style w:type="character" w:styleId="CommentReference">
    <w:name w:val="annotation reference"/>
    <w:uiPriority w:val="99"/>
    <w:semiHidden/>
    <w:unhideWhenUsed/>
    <w:rsid w:val="00872355"/>
    <w:rPr>
      <w:sz w:val="16"/>
      <w:szCs w:val="16"/>
    </w:rPr>
  </w:style>
  <w:style w:type="paragraph" w:styleId="CommentText">
    <w:name w:val="annotation text"/>
    <w:basedOn w:val="Normal"/>
    <w:link w:val="CommentTextChar"/>
    <w:uiPriority w:val="99"/>
    <w:semiHidden/>
    <w:unhideWhenUsed/>
    <w:rsid w:val="00872355"/>
  </w:style>
  <w:style w:type="character" w:customStyle="1" w:styleId="CommentTextChar">
    <w:name w:val="Comment Text Char"/>
    <w:link w:val="CommentText"/>
    <w:uiPriority w:val="99"/>
    <w:semiHidden/>
    <w:rsid w:val="00872355"/>
    <w:rPr>
      <w:rFonts w:ascii="Times New Roman" w:eastAsia="Times New Roman" w:hAnsi="Times New Roman" w:cs="Times New Roman"/>
      <w:sz w:val="20"/>
      <w:szCs w:val="20"/>
      <w:lang w:val="de-DE"/>
    </w:rPr>
  </w:style>
  <w:style w:type="paragraph" w:styleId="CommentSubject">
    <w:name w:val="annotation subject"/>
    <w:basedOn w:val="CommentText"/>
    <w:next w:val="CommentText"/>
    <w:link w:val="CommentSubjectChar"/>
    <w:uiPriority w:val="99"/>
    <w:semiHidden/>
    <w:unhideWhenUsed/>
    <w:rsid w:val="00872355"/>
    <w:rPr>
      <w:b/>
      <w:bCs/>
    </w:rPr>
  </w:style>
  <w:style w:type="character" w:customStyle="1" w:styleId="CommentSubjectChar">
    <w:name w:val="Comment Subject Char"/>
    <w:link w:val="CommentSubject"/>
    <w:uiPriority w:val="99"/>
    <w:semiHidden/>
    <w:rsid w:val="00872355"/>
    <w:rPr>
      <w:rFonts w:ascii="Times New Roman" w:eastAsia="Times New Roman" w:hAnsi="Times New Roman" w:cs="Times New Roman"/>
      <w:b/>
      <w:bCs/>
      <w:sz w:val="20"/>
      <w:szCs w:val="20"/>
      <w:lang w:val="de-DE"/>
    </w:rPr>
  </w:style>
  <w:style w:type="paragraph" w:styleId="ListParagraph">
    <w:name w:val="List Paragraph"/>
    <w:basedOn w:val="Normal"/>
    <w:uiPriority w:val="34"/>
    <w:qFormat/>
    <w:rsid w:val="00423350"/>
    <w:pPr>
      <w:ind w:left="720"/>
    </w:pPr>
    <w:rPr>
      <w:rFonts w:ascii="Calibri" w:eastAsia="Calibri" w:hAnsi="Calibri"/>
      <w:sz w:val="22"/>
      <w:szCs w:val="22"/>
      <w:lang w:val="en-US"/>
    </w:rPr>
  </w:style>
  <w:style w:type="paragraph" w:customStyle="1" w:styleId="TF">
    <w:name w:val="TF"/>
    <w:basedOn w:val="TH"/>
    <w:link w:val="TFChar"/>
    <w:rsid w:val="00883872"/>
    <w:pPr>
      <w:keepNext w:val="0"/>
      <w:overflowPunct w:val="0"/>
      <w:autoSpaceDE w:val="0"/>
      <w:autoSpaceDN w:val="0"/>
      <w:adjustRightInd w:val="0"/>
      <w:spacing w:before="0" w:after="240"/>
      <w:textAlignment w:val="baseline"/>
    </w:pPr>
    <w:rPr>
      <w:rFonts w:eastAsia="Times New Roman" w:cs="Times New Roman"/>
      <w:sz w:val="20"/>
      <w:szCs w:val="20"/>
    </w:rPr>
  </w:style>
  <w:style w:type="character" w:customStyle="1" w:styleId="TFChar">
    <w:name w:val="TF Char"/>
    <w:link w:val="TF"/>
    <w:rsid w:val="00883872"/>
    <w:rPr>
      <w:rFonts w:ascii="Arial" w:eastAsia="Times New Roman" w:hAnsi="Arial"/>
      <w:b/>
      <w:lang w:val="en-GB"/>
    </w:rPr>
  </w:style>
  <w:style w:type="paragraph" w:customStyle="1" w:styleId="NO">
    <w:name w:val="NO"/>
    <w:basedOn w:val="Normal"/>
    <w:link w:val="NOChar"/>
    <w:rsid w:val="00B72F75"/>
    <w:pPr>
      <w:keepLines/>
      <w:spacing w:after="180"/>
      <w:ind w:left="1135" w:hanging="851"/>
    </w:pPr>
    <w:rPr>
      <w:lang w:val="en-GB"/>
    </w:rPr>
  </w:style>
  <w:style w:type="character" w:customStyle="1" w:styleId="NOChar">
    <w:name w:val="NO Char"/>
    <w:link w:val="NO"/>
    <w:rsid w:val="00B72F75"/>
    <w:rPr>
      <w:rFonts w:ascii="Times New Roman" w:eastAsia="Times New Roman" w:hAnsi="Times New Roman"/>
      <w:lang w:val="en-GB"/>
    </w:rPr>
  </w:style>
  <w:style w:type="paragraph" w:styleId="FootnoteText">
    <w:name w:val="footnote text"/>
    <w:basedOn w:val="Normal"/>
    <w:link w:val="FootnoteTextChar"/>
    <w:semiHidden/>
    <w:rsid w:val="007F64AF"/>
    <w:pPr>
      <w:widowControl w:val="0"/>
      <w:spacing w:before="40" w:after="120" w:line="240" w:lineRule="atLeast"/>
    </w:pPr>
    <w:rPr>
      <w:rFonts w:ascii="Arial" w:hAnsi="Arial"/>
      <w:lang w:val="en-GB"/>
    </w:rPr>
  </w:style>
  <w:style w:type="character" w:customStyle="1" w:styleId="FootnoteTextChar">
    <w:name w:val="Footnote Text Char"/>
    <w:link w:val="FootnoteText"/>
    <w:semiHidden/>
    <w:rsid w:val="007F64AF"/>
    <w:rPr>
      <w:rFonts w:ascii="Arial" w:eastAsia="Times New Roman" w:hAnsi="Arial"/>
      <w:lang w:val="en-GB"/>
    </w:rPr>
  </w:style>
  <w:style w:type="character" w:styleId="FootnoteReference">
    <w:name w:val="footnote reference"/>
    <w:semiHidden/>
    <w:rsid w:val="007F64AF"/>
    <w:rPr>
      <w:rFonts w:ascii="Arial" w:eastAsia="SimSun" w:hAnsi="Arial" w:cs="Arial"/>
      <w:color w:val="0000FF"/>
      <w:kern w:val="2"/>
      <w:vertAlign w:val="superscript"/>
      <w:lang w:val="en-US" w:eastAsia="zh-CN" w:bidi="ar-SA"/>
    </w:rPr>
  </w:style>
  <w:style w:type="paragraph" w:customStyle="1" w:styleId="FP">
    <w:name w:val="FP"/>
    <w:basedOn w:val="Normal"/>
    <w:rsid w:val="00475980"/>
    <w:pPr>
      <w:overflowPunct w:val="0"/>
      <w:autoSpaceDE w:val="0"/>
      <w:autoSpaceDN w:val="0"/>
      <w:adjustRightInd w:val="0"/>
      <w:textAlignment w:val="baseline"/>
    </w:pPr>
    <w:rPr>
      <w:lang w:val="en-GB"/>
    </w:rPr>
  </w:style>
  <w:style w:type="character" w:customStyle="1" w:styleId="TALCar">
    <w:name w:val="TAL Car"/>
    <w:rsid w:val="00475980"/>
    <w:rPr>
      <w:rFonts w:ascii="Arial" w:hAnsi="Arial"/>
      <w:sz w:val="18"/>
      <w:lang w:val="en-GB" w:eastAsia="en-US" w:bidi="ar-SA"/>
    </w:rPr>
  </w:style>
  <w:style w:type="paragraph" w:styleId="NormalWeb">
    <w:name w:val="Normal (Web)"/>
    <w:basedOn w:val="Normal"/>
    <w:uiPriority w:val="99"/>
    <w:semiHidden/>
    <w:unhideWhenUsed/>
    <w:rsid w:val="00B56B95"/>
    <w:pPr>
      <w:spacing w:before="100" w:beforeAutospacing="1" w:after="100" w:afterAutospacing="1"/>
    </w:pPr>
    <w:rPr>
      <w:sz w:val="24"/>
      <w:szCs w:val="24"/>
      <w:lang w:val="en-US"/>
    </w:rPr>
  </w:style>
  <w:style w:type="character" w:customStyle="1" w:styleId="Heading4Char">
    <w:name w:val="Heading 4 Char"/>
    <w:link w:val="Heading4"/>
    <w:uiPriority w:val="9"/>
    <w:rsid w:val="005F3FF1"/>
    <w:rPr>
      <w:rFonts w:ascii="Calibri" w:eastAsia="Times New Roman" w:hAnsi="Calibri" w:cs="Times New Roman"/>
      <w:b/>
      <w:bCs/>
      <w:sz w:val="28"/>
      <w:szCs w:val="28"/>
      <w:lang w:val="de-DE"/>
    </w:rPr>
  </w:style>
  <w:style w:type="table" w:styleId="TableGrid">
    <w:name w:val="Table Grid"/>
    <w:basedOn w:val="TableNormal"/>
    <w:uiPriority w:val="39"/>
    <w:rsid w:val="004823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331944">
      <w:bodyDiv w:val="1"/>
      <w:marLeft w:val="0"/>
      <w:marRight w:val="0"/>
      <w:marTop w:val="0"/>
      <w:marBottom w:val="0"/>
      <w:divBdr>
        <w:top w:val="none" w:sz="0" w:space="0" w:color="auto"/>
        <w:left w:val="none" w:sz="0" w:space="0" w:color="auto"/>
        <w:bottom w:val="none" w:sz="0" w:space="0" w:color="auto"/>
        <w:right w:val="none" w:sz="0" w:space="0" w:color="auto"/>
      </w:divBdr>
    </w:div>
    <w:div w:id="585311549">
      <w:bodyDiv w:val="1"/>
      <w:marLeft w:val="0"/>
      <w:marRight w:val="0"/>
      <w:marTop w:val="0"/>
      <w:marBottom w:val="0"/>
      <w:divBdr>
        <w:top w:val="none" w:sz="0" w:space="0" w:color="auto"/>
        <w:left w:val="none" w:sz="0" w:space="0" w:color="auto"/>
        <w:bottom w:val="none" w:sz="0" w:space="0" w:color="auto"/>
        <w:right w:val="none" w:sz="0" w:space="0" w:color="auto"/>
      </w:divBdr>
      <w:divsChild>
        <w:div w:id="811169147">
          <w:marLeft w:val="403"/>
          <w:marRight w:val="0"/>
          <w:marTop w:val="115"/>
          <w:marBottom w:val="0"/>
          <w:divBdr>
            <w:top w:val="none" w:sz="0" w:space="0" w:color="auto"/>
            <w:left w:val="none" w:sz="0" w:space="0" w:color="auto"/>
            <w:bottom w:val="none" w:sz="0" w:space="0" w:color="auto"/>
            <w:right w:val="none" w:sz="0" w:space="0" w:color="auto"/>
          </w:divBdr>
        </w:div>
        <w:div w:id="2083719820">
          <w:marLeft w:val="878"/>
          <w:marRight w:val="0"/>
          <w:marTop w:val="96"/>
          <w:marBottom w:val="0"/>
          <w:divBdr>
            <w:top w:val="none" w:sz="0" w:space="0" w:color="auto"/>
            <w:left w:val="none" w:sz="0" w:space="0" w:color="auto"/>
            <w:bottom w:val="none" w:sz="0" w:space="0" w:color="auto"/>
            <w:right w:val="none" w:sz="0" w:space="0" w:color="auto"/>
          </w:divBdr>
        </w:div>
      </w:divsChild>
    </w:div>
    <w:div w:id="689795844">
      <w:bodyDiv w:val="1"/>
      <w:marLeft w:val="0"/>
      <w:marRight w:val="0"/>
      <w:marTop w:val="0"/>
      <w:marBottom w:val="0"/>
      <w:divBdr>
        <w:top w:val="none" w:sz="0" w:space="0" w:color="auto"/>
        <w:left w:val="none" w:sz="0" w:space="0" w:color="auto"/>
        <w:bottom w:val="none" w:sz="0" w:space="0" w:color="auto"/>
        <w:right w:val="none" w:sz="0" w:space="0" w:color="auto"/>
      </w:divBdr>
      <w:divsChild>
        <w:div w:id="797452069">
          <w:marLeft w:val="878"/>
          <w:marRight w:val="0"/>
          <w:marTop w:val="67"/>
          <w:marBottom w:val="0"/>
          <w:divBdr>
            <w:top w:val="none" w:sz="0" w:space="0" w:color="auto"/>
            <w:left w:val="none" w:sz="0" w:space="0" w:color="auto"/>
            <w:bottom w:val="none" w:sz="0" w:space="0" w:color="auto"/>
            <w:right w:val="none" w:sz="0" w:space="0" w:color="auto"/>
          </w:divBdr>
        </w:div>
        <w:div w:id="595749974">
          <w:marLeft w:val="878"/>
          <w:marRight w:val="0"/>
          <w:marTop w:val="67"/>
          <w:marBottom w:val="0"/>
          <w:divBdr>
            <w:top w:val="none" w:sz="0" w:space="0" w:color="auto"/>
            <w:left w:val="none" w:sz="0" w:space="0" w:color="auto"/>
            <w:bottom w:val="none" w:sz="0" w:space="0" w:color="auto"/>
            <w:right w:val="none" w:sz="0" w:space="0" w:color="auto"/>
          </w:divBdr>
        </w:div>
        <w:div w:id="1910267866">
          <w:marLeft w:val="878"/>
          <w:marRight w:val="0"/>
          <w:marTop w:val="67"/>
          <w:marBottom w:val="0"/>
          <w:divBdr>
            <w:top w:val="none" w:sz="0" w:space="0" w:color="auto"/>
            <w:left w:val="none" w:sz="0" w:space="0" w:color="auto"/>
            <w:bottom w:val="none" w:sz="0" w:space="0" w:color="auto"/>
            <w:right w:val="none" w:sz="0" w:space="0" w:color="auto"/>
          </w:divBdr>
        </w:div>
        <w:div w:id="696778970">
          <w:marLeft w:val="878"/>
          <w:marRight w:val="0"/>
          <w:marTop w:val="67"/>
          <w:marBottom w:val="0"/>
          <w:divBdr>
            <w:top w:val="none" w:sz="0" w:space="0" w:color="auto"/>
            <w:left w:val="none" w:sz="0" w:space="0" w:color="auto"/>
            <w:bottom w:val="none" w:sz="0" w:space="0" w:color="auto"/>
            <w:right w:val="none" w:sz="0" w:space="0" w:color="auto"/>
          </w:divBdr>
        </w:div>
      </w:divsChild>
    </w:div>
    <w:div w:id="718551687">
      <w:bodyDiv w:val="1"/>
      <w:marLeft w:val="0"/>
      <w:marRight w:val="0"/>
      <w:marTop w:val="0"/>
      <w:marBottom w:val="0"/>
      <w:divBdr>
        <w:top w:val="none" w:sz="0" w:space="0" w:color="auto"/>
        <w:left w:val="none" w:sz="0" w:space="0" w:color="auto"/>
        <w:bottom w:val="none" w:sz="0" w:space="0" w:color="auto"/>
        <w:right w:val="none" w:sz="0" w:space="0" w:color="auto"/>
      </w:divBdr>
    </w:div>
    <w:div w:id="876282386">
      <w:bodyDiv w:val="1"/>
      <w:marLeft w:val="0"/>
      <w:marRight w:val="0"/>
      <w:marTop w:val="0"/>
      <w:marBottom w:val="0"/>
      <w:divBdr>
        <w:top w:val="none" w:sz="0" w:space="0" w:color="auto"/>
        <w:left w:val="none" w:sz="0" w:space="0" w:color="auto"/>
        <w:bottom w:val="none" w:sz="0" w:space="0" w:color="auto"/>
        <w:right w:val="none" w:sz="0" w:space="0" w:color="auto"/>
      </w:divBdr>
    </w:div>
    <w:div w:id="1020008119">
      <w:bodyDiv w:val="1"/>
      <w:marLeft w:val="0"/>
      <w:marRight w:val="0"/>
      <w:marTop w:val="0"/>
      <w:marBottom w:val="0"/>
      <w:divBdr>
        <w:top w:val="none" w:sz="0" w:space="0" w:color="auto"/>
        <w:left w:val="none" w:sz="0" w:space="0" w:color="auto"/>
        <w:bottom w:val="none" w:sz="0" w:space="0" w:color="auto"/>
        <w:right w:val="none" w:sz="0" w:space="0" w:color="auto"/>
      </w:divBdr>
    </w:div>
    <w:div w:id="1261990217">
      <w:bodyDiv w:val="1"/>
      <w:marLeft w:val="0"/>
      <w:marRight w:val="0"/>
      <w:marTop w:val="0"/>
      <w:marBottom w:val="0"/>
      <w:divBdr>
        <w:top w:val="none" w:sz="0" w:space="0" w:color="auto"/>
        <w:left w:val="none" w:sz="0" w:space="0" w:color="auto"/>
        <w:bottom w:val="none" w:sz="0" w:space="0" w:color="auto"/>
        <w:right w:val="none" w:sz="0" w:space="0" w:color="auto"/>
      </w:divBdr>
    </w:div>
    <w:div w:id="1510564312">
      <w:bodyDiv w:val="1"/>
      <w:marLeft w:val="0"/>
      <w:marRight w:val="0"/>
      <w:marTop w:val="0"/>
      <w:marBottom w:val="0"/>
      <w:divBdr>
        <w:top w:val="none" w:sz="0" w:space="0" w:color="auto"/>
        <w:left w:val="none" w:sz="0" w:space="0" w:color="auto"/>
        <w:bottom w:val="none" w:sz="0" w:space="0" w:color="auto"/>
        <w:right w:val="none" w:sz="0" w:space="0" w:color="auto"/>
      </w:divBdr>
    </w:div>
    <w:div w:id="1569682954">
      <w:bodyDiv w:val="1"/>
      <w:marLeft w:val="0"/>
      <w:marRight w:val="0"/>
      <w:marTop w:val="0"/>
      <w:marBottom w:val="0"/>
      <w:divBdr>
        <w:top w:val="none" w:sz="0" w:space="0" w:color="auto"/>
        <w:left w:val="none" w:sz="0" w:space="0" w:color="auto"/>
        <w:bottom w:val="none" w:sz="0" w:space="0" w:color="auto"/>
        <w:right w:val="none" w:sz="0" w:space="0" w:color="auto"/>
      </w:divBdr>
    </w:div>
    <w:div w:id="1773209158">
      <w:bodyDiv w:val="1"/>
      <w:marLeft w:val="0"/>
      <w:marRight w:val="0"/>
      <w:marTop w:val="0"/>
      <w:marBottom w:val="0"/>
      <w:divBdr>
        <w:top w:val="none" w:sz="0" w:space="0" w:color="auto"/>
        <w:left w:val="none" w:sz="0" w:space="0" w:color="auto"/>
        <w:bottom w:val="none" w:sz="0" w:space="0" w:color="auto"/>
        <w:right w:val="none" w:sz="0" w:space="0" w:color="auto"/>
      </w:divBdr>
    </w:div>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5430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0006C277CF346A9CF4A0205E2223D" ma:contentTypeVersion="3" ma:contentTypeDescription="Create a new document." ma:contentTypeScope="" ma:versionID="2ea56087c22b5bf74fb29f57de508632">
  <xsd:schema xmlns:xsd="http://www.w3.org/2001/XMLSchema" xmlns:xs="http://www.w3.org/2001/XMLSchema" xmlns:p="http://schemas.microsoft.com/office/2006/metadata/properties" xmlns:ns2="c0c84608-701a-4d7d-96ee-a04a58792b4c" xmlns:ns3="bb42451c-94bb-49d6-9d25-83fe1d182f36" targetNamespace="http://schemas.microsoft.com/office/2006/metadata/properties" ma:root="true" ma:fieldsID="e5bc9a8e35cc8f719a0a4d555f9f7243" ns2:_="" ns3:_="">
    <xsd:import namespace="c0c84608-701a-4d7d-96ee-a04a58792b4c"/>
    <xsd:import namespace="bb42451c-94bb-49d6-9d25-83fe1d182f36"/>
    <xsd:element name="properties">
      <xsd:complexType>
        <xsd:sequence>
          <xsd:element name="documentManagement">
            <xsd:complexType>
              <xsd:all>
                <xsd:element ref="ns2:_dlc_DocId" minOccurs="0"/>
                <xsd:element ref="ns2:_dlc_DocIdUrl" minOccurs="0"/>
                <xsd:element ref="ns2:_dlc_DocIdPersistId" minOccurs="0"/>
                <xsd:element ref="ns3:commentsHtml" minOccurs="0"/>
                <xsd:element ref="ns3:description0" minOccurs="0"/>
                <xsd:element ref="ns3:description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c84608-701a-4d7d-96ee-a04a58792b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42451c-94bb-49d6-9d25-83fe1d182f36" elementFormDefault="qualified">
    <xsd:import namespace="http://schemas.microsoft.com/office/2006/documentManagement/types"/>
    <xsd:import namespace="http://schemas.microsoft.com/office/infopath/2007/PartnerControls"/>
    <xsd:element name="commentsHtml" ma:index="11" nillable="true" ma:displayName="Comments" ma:description="" ma:format="" ma:internalName="commentsHtml" ma:readOnly="false">
      <xsd:simpleType>
        <xsd:restriction base="dms:Note">
          <xsd:maxLength value="255"/>
        </xsd:restriction>
      </xsd:simpleType>
    </xsd:element>
    <xsd:element name="description0" ma:index="12" nillable="true" ma:displayName="Description" ma:description="" ma:format="" ma:internalName="description0" ma:readOnly="false">
      <xsd:simpleType>
        <xsd:restriction base="dms:Note">
          <xsd:maxLength value="255"/>
        </xsd:restriction>
      </xsd:simpleType>
    </xsd:element>
    <xsd:element name="description1" ma:index="13" nillable="true" ma:displayName="Description" ma:description="" ma:format="" ma:internalName="description1"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Html xmlns="bb42451c-94bb-49d6-9d25-83fe1d182f36" xsi:nil="true"/>
    <description0 xmlns="bb42451c-94bb-49d6-9d25-83fe1d182f36" xsi:nil="true"/>
    <description1 xmlns="bb42451c-94bb-49d6-9d25-83fe1d182f3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1F97C-83A1-4ABF-B7F1-2D6DE8D08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c84608-701a-4d7d-96ee-a04a58792b4c"/>
    <ds:schemaRef ds:uri="bb42451c-94bb-49d6-9d25-83fe1d182f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87D59-6DD6-4965-A347-0C033B153533}">
  <ds:schemaRefs>
    <ds:schemaRef ds:uri="http://schemas.microsoft.com/sharepoint/events"/>
  </ds:schemaRefs>
</ds:datastoreItem>
</file>

<file path=customXml/itemProps3.xml><?xml version="1.0" encoding="utf-8"?>
<ds:datastoreItem xmlns:ds="http://schemas.openxmlformats.org/officeDocument/2006/customXml" ds:itemID="{26EFA8A1-EEF9-4F7C-AC82-DF9A6253E850}">
  <ds:schemaRefs>
    <ds:schemaRef ds:uri="http://schemas.microsoft.com/sharepoint/v3/contenttype/forms"/>
  </ds:schemaRefs>
</ds:datastoreItem>
</file>

<file path=customXml/itemProps4.xml><?xml version="1.0" encoding="utf-8"?>
<ds:datastoreItem xmlns:ds="http://schemas.openxmlformats.org/officeDocument/2006/customXml" ds:itemID="{E6E6DF42-9E9B-4DC1-8B7C-4A04234F93B8}">
  <ds:schemaRefs>
    <ds:schemaRef ds:uri="http://schemas.microsoft.com/office/2006/metadata/properties"/>
    <ds:schemaRef ds:uri="http://schemas.microsoft.com/office/infopath/2007/PartnerControls"/>
    <ds:schemaRef ds:uri="bb42451c-94bb-49d6-9d25-83fe1d182f36"/>
  </ds:schemaRefs>
</ds:datastoreItem>
</file>

<file path=customXml/itemProps5.xml><?xml version="1.0" encoding="utf-8"?>
<ds:datastoreItem xmlns:ds="http://schemas.openxmlformats.org/officeDocument/2006/customXml" ds:itemID="{DDBB3DFE-0F34-4948-91A2-720208E19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934</Words>
  <Characters>5325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Varga, Imre</dc:creator>
  <cp:keywords/>
  <dc:description/>
  <cp:lastModifiedBy>Nikolai Leung</cp:lastModifiedBy>
  <cp:revision>3</cp:revision>
  <dcterms:created xsi:type="dcterms:W3CDTF">2018-06-30T05:56:00Z</dcterms:created>
  <dcterms:modified xsi:type="dcterms:W3CDTF">2018-07-03T21:17:00Z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0x0101009380006C277CF346A9CF4A0205E2223D</vt:lpwstr>
  </property>
  <property fmtid="{D5CDD505-2E9C-101B-9397-08002B2CF9AE}" pid="3" name="_dlc_DocIdItemGuid">
    <vt:lpwstr>d0616fc4-8704-4897-b750-6f29e696b786</vt:lpwstr>
  </property>
  <property fmtid="{D5CDD505-2E9C-101B-9397-08002B2CF9AE}" pid="4" name="_dlc_DocId">
    <vt:lpwstr>2C4CCK2ZEMY6-54-2834</vt:lpwstr>
  </property>
  <property fmtid="{D5CDD505-2E9C-101B-9397-08002B2CF9AE}" pid="5" name="_dlc_DocIdUrl">
    <vt:lpwstr>https://sharepoint.qualcomm.com/qct/MM-RD-Standards/Speech/_layouts/15/DocIdRedir.aspx?ID=2C4CCK2ZEMY6-54-2834, 2C4CCK2ZEMY6-54-2834</vt:lpwstr>
  </property>
</Properties>
</file>